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42647AA2" w:rsidR="00A5202E" w:rsidRPr="00BA4775" w:rsidRDefault="00A5202E" w:rsidP="00ED6174">
      <w:pPr>
        <w:pStyle w:val="3GPPHeader"/>
        <w:spacing w:after="60"/>
        <w:jc w:val="both"/>
        <w:rPr>
          <w:rFonts w:ascii="Arial" w:hAnsi="Arial"/>
          <w:szCs w:val="24"/>
        </w:rPr>
      </w:pPr>
      <w:r w:rsidRPr="00964F7F">
        <w:rPr>
          <w:rFonts w:ascii="Arial" w:hAnsi="Arial"/>
          <w:szCs w:val="24"/>
        </w:rPr>
        <w:t xml:space="preserve">3GPP TSG-RAN WG1 Meeting </w:t>
      </w:r>
      <w:r w:rsidRPr="00BA4775">
        <w:rPr>
          <w:rFonts w:ascii="Arial" w:hAnsi="Arial"/>
          <w:szCs w:val="24"/>
        </w:rPr>
        <w:t>#</w:t>
      </w:r>
      <w:r w:rsidR="005A59EE" w:rsidRPr="00BA4775">
        <w:rPr>
          <w:rFonts w:ascii="Arial" w:hAnsi="Arial"/>
          <w:szCs w:val="24"/>
        </w:rPr>
        <w:t>1</w:t>
      </w:r>
      <w:r w:rsidR="005A59EE">
        <w:rPr>
          <w:rFonts w:ascii="Arial" w:hAnsi="Arial"/>
          <w:szCs w:val="24"/>
        </w:rPr>
        <w:t>12</w:t>
      </w:r>
      <w:r w:rsidR="00DB583E">
        <w:rPr>
          <w:rFonts w:ascii="Arial" w:hAnsi="Arial"/>
          <w:szCs w:val="24"/>
        </w:rPr>
        <w:t>bis</w:t>
      </w:r>
      <w:r w:rsidRPr="00964F7F">
        <w:rPr>
          <w:rFonts w:ascii="Arial" w:hAnsi="Arial"/>
          <w:szCs w:val="24"/>
        </w:rPr>
        <w:tab/>
      </w:r>
      <w:r w:rsidR="00933320" w:rsidRPr="00933320">
        <w:rPr>
          <w:rFonts w:ascii="Arial" w:hAnsi="Arial"/>
          <w:szCs w:val="24"/>
        </w:rPr>
        <w:t>R1-</w:t>
      </w:r>
      <w:r w:rsidR="00155767" w:rsidRPr="00155767">
        <w:rPr>
          <w:rFonts w:ascii="Arial" w:hAnsi="Arial"/>
          <w:szCs w:val="24"/>
        </w:rPr>
        <w:t xml:space="preserve">2303663 </w:t>
      </w:r>
    </w:p>
    <w:p w14:paraId="16E11C49" w14:textId="6BD2BABA" w:rsidR="00A5202E" w:rsidRPr="001D5E1D" w:rsidRDefault="00DB583E" w:rsidP="00ED6174">
      <w:pPr>
        <w:pStyle w:val="3GPPHeader"/>
        <w:jc w:val="both"/>
      </w:pPr>
      <w:r>
        <w:rPr>
          <w:rFonts w:ascii="Arial" w:hAnsi="Arial"/>
          <w:szCs w:val="24"/>
        </w:rPr>
        <w:t>Online</w:t>
      </w:r>
      <w:r w:rsidR="00E22BD4" w:rsidRPr="00E22BD4">
        <w:rPr>
          <w:rFonts w:ascii="Arial" w:hAnsi="Arial"/>
          <w:szCs w:val="24"/>
        </w:rPr>
        <w:t xml:space="preserve">, </w:t>
      </w:r>
      <w:r>
        <w:rPr>
          <w:rFonts w:ascii="Arial" w:hAnsi="Arial"/>
          <w:szCs w:val="24"/>
        </w:rPr>
        <w:t>April 1</w:t>
      </w:r>
      <w:r w:rsidR="005A59EE">
        <w:rPr>
          <w:rFonts w:ascii="Arial" w:hAnsi="Arial"/>
          <w:szCs w:val="24"/>
        </w:rPr>
        <w:t>7</w:t>
      </w:r>
      <w:r w:rsidR="005A59EE">
        <w:rPr>
          <w:rFonts w:ascii="Arial" w:hAnsi="Arial" w:hint="eastAsia"/>
          <w:szCs w:val="24"/>
        </w:rPr>
        <w:t>th</w:t>
      </w:r>
      <w:r w:rsidR="00E22BD4" w:rsidRPr="00E22BD4">
        <w:rPr>
          <w:rFonts w:ascii="Arial" w:hAnsi="Arial"/>
          <w:szCs w:val="24"/>
        </w:rPr>
        <w:t xml:space="preserve"> – </w:t>
      </w:r>
      <w:r>
        <w:rPr>
          <w:rFonts w:ascii="Arial" w:hAnsi="Arial"/>
          <w:szCs w:val="24"/>
        </w:rPr>
        <w:t>April 26th</w:t>
      </w:r>
      <w:r w:rsidR="00E22BD4" w:rsidRPr="00E22BD4">
        <w:rPr>
          <w:rFonts w:ascii="Arial" w:hAnsi="Arial"/>
          <w:szCs w:val="24"/>
        </w:rPr>
        <w:t xml:space="preserve">, </w:t>
      </w:r>
      <w:r w:rsidR="005A59EE" w:rsidRPr="00E22BD4">
        <w:rPr>
          <w:rFonts w:ascii="Arial" w:hAnsi="Arial"/>
          <w:szCs w:val="24"/>
        </w:rPr>
        <w:t>202</w:t>
      </w:r>
      <w:r w:rsidR="005A59EE">
        <w:rPr>
          <w:rFonts w:ascii="Arial" w:hAnsi="Arial"/>
          <w:szCs w:val="24"/>
        </w:rPr>
        <w:t>3</w:t>
      </w:r>
    </w:p>
    <w:p w14:paraId="5506EBB8" w14:textId="0AF2158B" w:rsidR="00A5202E" w:rsidRPr="00BA4775" w:rsidRDefault="00A5202E" w:rsidP="00ED6174">
      <w:pPr>
        <w:pStyle w:val="3GPPHeader"/>
        <w:spacing w:after="60"/>
        <w:jc w:val="both"/>
        <w:rPr>
          <w:rFonts w:ascii="Arial" w:hAnsi="Arial"/>
          <w:szCs w:val="24"/>
        </w:rPr>
      </w:pPr>
      <w:r w:rsidRPr="00C915E6">
        <w:rPr>
          <w:rFonts w:ascii="Arial" w:hAnsi="Arial"/>
          <w:szCs w:val="24"/>
        </w:rPr>
        <w:t>Agenda Item:</w:t>
      </w:r>
      <w:r w:rsidRPr="00C915E6">
        <w:rPr>
          <w:rFonts w:ascii="Arial" w:hAnsi="Arial"/>
          <w:szCs w:val="24"/>
        </w:rPr>
        <w:tab/>
        <w:t>9.</w:t>
      </w:r>
      <w:r w:rsidR="00DB583E" w:rsidRPr="00C915E6">
        <w:rPr>
          <w:rFonts w:ascii="Arial" w:hAnsi="Arial"/>
          <w:szCs w:val="24"/>
        </w:rPr>
        <w:t>1</w:t>
      </w:r>
      <w:r w:rsidR="00DB583E">
        <w:rPr>
          <w:rFonts w:ascii="Arial" w:hAnsi="Arial"/>
          <w:szCs w:val="24"/>
        </w:rPr>
        <w:t>2</w:t>
      </w:r>
      <w:r w:rsidR="00C915E6" w:rsidRPr="00C915E6">
        <w:rPr>
          <w:rFonts w:ascii="Arial" w:hAnsi="Arial"/>
          <w:szCs w:val="24"/>
        </w:rPr>
        <w:t>.</w:t>
      </w:r>
      <w:r w:rsidR="007D494C">
        <w:rPr>
          <w:rFonts w:ascii="Arial" w:hAnsi="Arial"/>
          <w:szCs w:val="24"/>
        </w:rPr>
        <w:t>3</w:t>
      </w:r>
    </w:p>
    <w:p w14:paraId="058DCB76" w14:textId="77777777" w:rsidR="00A5202E" w:rsidRPr="005F7D8A" w:rsidRDefault="00A5202E" w:rsidP="00ED6174">
      <w:pPr>
        <w:pStyle w:val="3GPPHeader"/>
        <w:spacing w:after="60"/>
        <w:jc w:val="both"/>
        <w:rPr>
          <w:rFonts w:ascii="Arial" w:hAnsi="Arial"/>
          <w:szCs w:val="24"/>
        </w:rPr>
      </w:pPr>
      <w:r w:rsidRPr="00964F7F">
        <w:rPr>
          <w:rFonts w:ascii="Arial" w:hAnsi="Arial"/>
          <w:szCs w:val="24"/>
        </w:rPr>
        <w:t>Source:</w:t>
      </w:r>
      <w:r w:rsidRPr="00964F7F">
        <w:rPr>
          <w:rFonts w:ascii="Arial" w:hAnsi="Arial"/>
          <w:szCs w:val="24"/>
        </w:rPr>
        <w:tab/>
        <w:t>Ericsson</w:t>
      </w:r>
    </w:p>
    <w:p w14:paraId="2BC32AA3" w14:textId="3406FB2A" w:rsidR="00A5202E" w:rsidRPr="007D494C" w:rsidRDefault="00A5202E" w:rsidP="00ED6174">
      <w:pPr>
        <w:pStyle w:val="3GPPHeader"/>
        <w:spacing w:after="60"/>
        <w:jc w:val="both"/>
        <w:rPr>
          <w:rFonts w:ascii="Arial" w:hAnsi="Arial"/>
          <w:lang w:val="en-GB"/>
        </w:rPr>
      </w:pPr>
      <w:r w:rsidRPr="00A73397">
        <w:rPr>
          <w:rFonts w:ascii="Arial" w:hAnsi="Arial"/>
          <w:szCs w:val="24"/>
        </w:rPr>
        <w:t>Title:</w:t>
      </w:r>
      <w:r w:rsidRPr="00A73397">
        <w:rPr>
          <w:rFonts w:ascii="Arial" w:hAnsi="Arial"/>
        </w:rPr>
        <w:tab/>
      </w:r>
      <w:r w:rsidRPr="00693D38">
        <w:rPr>
          <w:rFonts w:ascii="Arial" w:hAnsi="Arial"/>
        </w:rPr>
        <w:t>Discussio</w:t>
      </w:r>
      <w:r w:rsidRPr="003423AF">
        <w:rPr>
          <w:rFonts w:ascii="Arial" w:hAnsi="Arial"/>
        </w:rPr>
        <w:t>n</w:t>
      </w:r>
      <w:r>
        <w:rPr>
          <w:rFonts w:ascii="Arial" w:hAnsi="Arial"/>
        </w:rPr>
        <w:t xml:space="preserve"> on </w:t>
      </w:r>
      <w:r w:rsidR="00850D7E">
        <w:rPr>
          <w:rFonts w:ascii="Arial" w:hAnsi="Arial"/>
        </w:rPr>
        <w:t>D</w:t>
      </w:r>
      <w:r w:rsidR="007D494C" w:rsidRPr="007D494C">
        <w:rPr>
          <w:rFonts w:ascii="Arial" w:hAnsi="Arial"/>
        </w:rPr>
        <w:t xml:space="preserve">ynamic </w:t>
      </w:r>
      <w:r w:rsidR="00850D7E">
        <w:rPr>
          <w:rFonts w:ascii="Arial" w:hAnsi="Arial" w:hint="eastAsia"/>
        </w:rPr>
        <w:t>UL</w:t>
      </w:r>
      <w:r w:rsidR="00850D7E">
        <w:rPr>
          <w:rFonts w:ascii="Arial" w:hAnsi="Arial"/>
        </w:rPr>
        <w:t xml:space="preserve"> Waveform S</w:t>
      </w:r>
      <w:r w:rsidR="007D494C" w:rsidRPr="007D494C">
        <w:rPr>
          <w:rFonts w:ascii="Arial" w:hAnsi="Arial"/>
        </w:rPr>
        <w:t>witching</w:t>
      </w:r>
    </w:p>
    <w:p w14:paraId="28F95A73" w14:textId="110B9D10" w:rsidR="00BF7642" w:rsidRDefault="007F75D5" w:rsidP="00ED6174">
      <w:pPr>
        <w:pStyle w:val="Heading1"/>
        <w:numPr>
          <w:ilvl w:val="0"/>
          <w:numId w:val="11"/>
        </w:numPr>
        <w:jc w:val="both"/>
      </w:pPr>
      <w:r>
        <w:t>Introduction</w:t>
      </w:r>
    </w:p>
    <w:p w14:paraId="49BDBC6B" w14:textId="58EFAC4C" w:rsidR="00A5202E" w:rsidRDefault="002507AC" w:rsidP="00ED6174">
      <w:pPr>
        <w:pStyle w:val="BodyText"/>
        <w:jc w:val="both"/>
      </w:pPr>
      <w:r>
        <w:t xml:space="preserve">Two UL waveforms, DFT-S-OFDM and CP-OFDM, have been supported in NR since Rel-15. Thanks to its low PAPR property, DFT-S-OFDM has lower maximum UE output power reduction (MPR) and is considered a method to improve UL coverage. </w:t>
      </w:r>
      <w:r w:rsidR="00A5202E">
        <w:t>As is agreed in f</w:t>
      </w:r>
      <w:r w:rsidR="00A5202E" w:rsidRPr="008C05D1">
        <w:t xml:space="preserve">urther </w:t>
      </w:r>
      <w:r w:rsidR="00A5202E">
        <w:t>NR coverage enhancement work item</w:t>
      </w:r>
      <w:r w:rsidR="00A5202E">
        <w:fldChar w:fldCharType="begin"/>
      </w:r>
      <w:r w:rsidR="00A5202E">
        <w:instrText xml:space="preserve"> REF _Ref40444141 \n \h  \* MERGEFORMAT </w:instrText>
      </w:r>
      <w:r w:rsidR="00A5202E">
        <w:fldChar w:fldCharType="separate"/>
      </w:r>
      <w:r w:rsidR="00A5202E">
        <w:t>[1]</w:t>
      </w:r>
      <w:r w:rsidR="00A5202E">
        <w:fldChar w:fldCharType="end"/>
      </w:r>
      <w:r w:rsidR="00A5202E">
        <w:t>, coverage enhancements include:</w:t>
      </w:r>
      <w:r w:rsidR="00A5202E" w:rsidDel="003423AF">
        <w:t xml:space="preserve"> </w:t>
      </w:r>
    </w:p>
    <w:p w14:paraId="0A8FF027" w14:textId="77777777" w:rsidR="007D494C" w:rsidRPr="007D494C" w:rsidRDefault="007D494C" w:rsidP="00ED6174">
      <w:pPr>
        <w:numPr>
          <w:ilvl w:val="0"/>
          <w:numId w:val="20"/>
        </w:numPr>
        <w:autoSpaceDN w:val="0"/>
        <w:spacing w:before="120" w:after="120" w:line="276" w:lineRule="auto"/>
        <w:ind w:hanging="357"/>
        <w:jc w:val="both"/>
        <w:rPr>
          <w:rFonts w:ascii="Times New Roman" w:eastAsia="SimSun" w:hAnsi="Times New Roman" w:cs="Times New Roman"/>
        </w:rPr>
      </w:pPr>
      <w:r w:rsidRPr="007D494C">
        <w:rPr>
          <w:rFonts w:eastAsia="SimSun"/>
        </w:rPr>
        <w:t>Specify enhancements to support dynamic switching between DFT-S-OFDM and CP-OFDM (RAN1)</w:t>
      </w:r>
    </w:p>
    <w:p w14:paraId="35D492CC" w14:textId="3366225C" w:rsidR="00A5202E" w:rsidRPr="00D1063B" w:rsidRDefault="00A5202E" w:rsidP="00ED6174">
      <w:pPr>
        <w:spacing w:before="120" w:after="120" w:line="276" w:lineRule="auto"/>
        <w:jc w:val="both"/>
        <w:rPr>
          <w:rFonts w:eastAsia="SimSun"/>
        </w:rPr>
      </w:pPr>
      <w:r>
        <w:t xml:space="preserve">In this contribution, we </w:t>
      </w:r>
      <w:r w:rsidRPr="002775AF">
        <w:t xml:space="preserve">discuss the </w:t>
      </w:r>
      <w:r w:rsidR="00451355" w:rsidRPr="002775AF">
        <w:t xml:space="preserve">DCI </w:t>
      </w:r>
      <w:r w:rsidR="00925142" w:rsidRPr="002775AF">
        <w:t>signaling</w:t>
      </w:r>
      <w:r w:rsidR="00451355" w:rsidRPr="002775AF">
        <w:t>,</w:t>
      </w:r>
      <w:r w:rsidR="00190CFF" w:rsidRPr="002775AF">
        <w:t xml:space="preserve"> </w:t>
      </w:r>
      <w:r w:rsidR="00925142" w:rsidRPr="002775AF">
        <w:t xml:space="preserve">the </w:t>
      </w:r>
      <w:bookmarkStart w:id="0" w:name="OLE_LINK8"/>
      <w:r w:rsidR="00431475" w:rsidRPr="002775AF">
        <w:t>assistance information</w:t>
      </w:r>
      <w:r w:rsidR="00925142" w:rsidRPr="002775AF">
        <w:t xml:space="preserve"> for gNB to trigger </w:t>
      </w:r>
      <w:r w:rsidR="002507AC" w:rsidRPr="002775AF">
        <w:t xml:space="preserve">dynamic </w:t>
      </w:r>
      <w:r w:rsidR="00925142" w:rsidRPr="002775AF">
        <w:t>UL waveform switching</w:t>
      </w:r>
      <w:r w:rsidR="00451355" w:rsidRPr="002775AF">
        <w:t>, and applicability of the feature</w:t>
      </w:r>
      <w:r w:rsidR="00925142" w:rsidRPr="002775AF">
        <w:t>.</w:t>
      </w:r>
    </w:p>
    <w:bookmarkEnd w:id="0"/>
    <w:p w14:paraId="762E2D34" w14:textId="0796C9D1" w:rsidR="005453F4" w:rsidRDefault="005453F4" w:rsidP="00ED6174">
      <w:pPr>
        <w:pStyle w:val="Heading1"/>
        <w:numPr>
          <w:ilvl w:val="0"/>
          <w:numId w:val="11"/>
        </w:numPr>
        <w:jc w:val="both"/>
      </w:pPr>
      <w:r>
        <w:t>Discussion</w:t>
      </w:r>
    </w:p>
    <w:p w14:paraId="334415B6" w14:textId="57C63A96" w:rsidR="00C35720" w:rsidRPr="00E55344" w:rsidRDefault="00B558F7" w:rsidP="00ED6174">
      <w:pPr>
        <w:pStyle w:val="Heading2"/>
        <w:numPr>
          <w:ilvl w:val="1"/>
          <w:numId w:val="13"/>
        </w:numPr>
        <w:tabs>
          <w:tab w:val="left" w:pos="680"/>
        </w:tabs>
        <w:jc w:val="both"/>
        <w:rPr>
          <w:lang w:val="en-US"/>
        </w:rPr>
      </w:pPr>
      <w:bookmarkStart w:id="1" w:name="OLE_LINK9"/>
      <w:r w:rsidRPr="00530E2E">
        <w:t>DCI size alignment</w:t>
      </w:r>
    </w:p>
    <w:p w14:paraId="0C811B80" w14:textId="24381BDB" w:rsidR="006A215A" w:rsidRDefault="00764E4D" w:rsidP="00ED6174">
      <w:pPr>
        <w:jc w:val="both"/>
        <w:rPr>
          <w:lang w:val="en-GB"/>
        </w:rPr>
      </w:pPr>
      <w:bookmarkStart w:id="2" w:name="_Toc127532703"/>
      <w:bookmarkStart w:id="3" w:name="_Toc127532747"/>
      <w:bookmarkStart w:id="4" w:name="_Toc127533421"/>
      <w:bookmarkStart w:id="5" w:name="_Toc127532705"/>
      <w:bookmarkStart w:id="6" w:name="_Toc127532749"/>
      <w:bookmarkStart w:id="7" w:name="_Toc127533423"/>
      <w:bookmarkEnd w:id="2"/>
      <w:bookmarkEnd w:id="3"/>
      <w:bookmarkEnd w:id="4"/>
      <w:bookmarkEnd w:id="5"/>
      <w:bookmarkEnd w:id="6"/>
      <w:bookmarkEnd w:id="7"/>
      <w:r>
        <w:rPr>
          <w:lang w:val="en-GB"/>
        </w:rPr>
        <w:t xml:space="preserve">A </w:t>
      </w:r>
      <w:r w:rsidR="000656E4" w:rsidRPr="0008298B">
        <w:rPr>
          <w:lang w:val="en-GB"/>
        </w:rPr>
        <w:t>UE determine</w:t>
      </w:r>
      <w:r>
        <w:rPr>
          <w:lang w:val="en-GB"/>
        </w:rPr>
        <w:t>s</w:t>
      </w:r>
      <w:r w:rsidR="000656E4" w:rsidRPr="0008298B">
        <w:rPr>
          <w:lang w:val="en-GB"/>
        </w:rPr>
        <w:t xml:space="preserve"> the UL DCI</w:t>
      </w:r>
      <w:r w:rsidR="001464B2">
        <w:rPr>
          <w:lang w:val="en-GB"/>
        </w:rPr>
        <w:t xml:space="preserve"> format</w:t>
      </w:r>
      <w:r w:rsidR="000656E4" w:rsidRPr="0008298B">
        <w:rPr>
          <w:lang w:val="en-GB"/>
        </w:rPr>
        <w:t xml:space="preserve"> size </w:t>
      </w:r>
      <w:r>
        <w:rPr>
          <w:lang w:val="en-GB"/>
        </w:rPr>
        <w:t xml:space="preserve">before </w:t>
      </w:r>
      <w:r w:rsidR="000656E4" w:rsidRPr="0008298B">
        <w:rPr>
          <w:lang w:val="en-GB"/>
        </w:rPr>
        <w:t>decod</w:t>
      </w:r>
      <w:r>
        <w:rPr>
          <w:lang w:val="en-GB"/>
        </w:rPr>
        <w:t>ing it</w:t>
      </w:r>
      <w:r w:rsidR="000656E4" w:rsidRPr="0008298B">
        <w:rPr>
          <w:lang w:val="en-GB"/>
        </w:rPr>
        <w:t xml:space="preserve">. </w:t>
      </w:r>
      <w:r w:rsidR="00AE0E27">
        <w:t xml:space="preserve">Bit widths of </w:t>
      </w:r>
      <w:r w:rsidR="00AE0E27">
        <w:rPr>
          <w:lang w:val="en-GB"/>
        </w:rPr>
        <w:t>s</w:t>
      </w:r>
      <w:r w:rsidR="00AE0E27" w:rsidRPr="0008298B">
        <w:rPr>
          <w:lang w:val="en-GB"/>
        </w:rPr>
        <w:t xml:space="preserve">ome </w:t>
      </w:r>
      <w:r w:rsidRPr="0008298B">
        <w:rPr>
          <w:lang w:val="en-GB"/>
        </w:rPr>
        <w:t xml:space="preserve">DCI fields, </w:t>
      </w:r>
      <w:r>
        <w:rPr>
          <w:rFonts w:hint="eastAsia"/>
          <w:lang w:val="en-GB"/>
        </w:rPr>
        <w:t>such</w:t>
      </w:r>
      <w:r>
        <w:rPr>
          <w:lang w:val="en-GB"/>
        </w:rPr>
        <w:t xml:space="preserve"> as </w:t>
      </w:r>
      <w:r w:rsidRPr="00ED4AF8">
        <w:t>Precoding information and number of layers</w:t>
      </w:r>
      <w:r w:rsidRPr="0008298B">
        <w:rPr>
          <w:lang w:val="en-GB"/>
        </w:rPr>
        <w:t xml:space="preserve">, </w:t>
      </w:r>
      <w:r w:rsidR="00AE0E27">
        <w:rPr>
          <w:lang w:val="en-GB"/>
        </w:rPr>
        <w:t>depend on UL waveform.</w:t>
      </w:r>
      <w:r w:rsidRPr="0008298B">
        <w:rPr>
          <w:lang w:val="en-GB"/>
        </w:rPr>
        <w:t xml:space="preserve"> </w:t>
      </w:r>
      <w:r w:rsidR="00534309">
        <w:rPr>
          <w:lang w:val="en-GB"/>
        </w:rPr>
        <w:t xml:space="preserve">With </w:t>
      </w:r>
      <w:r>
        <w:rPr>
          <w:lang w:val="en-GB"/>
        </w:rPr>
        <w:t>Rel-18 dynamic waveform switching</w:t>
      </w:r>
      <w:r w:rsidR="0032368F">
        <w:rPr>
          <w:lang w:val="en-GB"/>
        </w:rPr>
        <w:t xml:space="preserve"> configured</w:t>
      </w:r>
      <w:r w:rsidR="00534309">
        <w:rPr>
          <w:lang w:val="en-GB"/>
        </w:rPr>
        <w:t>, when a UE decodes an UL DCI</w:t>
      </w:r>
      <w:r>
        <w:rPr>
          <w:lang w:val="en-GB"/>
        </w:rPr>
        <w:t xml:space="preserve">, </w:t>
      </w:r>
      <w:r w:rsidR="00534309">
        <w:rPr>
          <w:lang w:val="en-GB"/>
        </w:rPr>
        <w:t>it</w:t>
      </w:r>
      <w:r>
        <w:rPr>
          <w:lang w:val="en-GB"/>
        </w:rPr>
        <w:t xml:space="preserve"> </w:t>
      </w:r>
      <w:r w:rsidR="0089629D">
        <w:rPr>
          <w:lang w:val="en-GB"/>
        </w:rPr>
        <w:t xml:space="preserve">has no idea on </w:t>
      </w:r>
      <w:r>
        <w:rPr>
          <w:lang w:val="en-GB"/>
        </w:rPr>
        <w:t xml:space="preserve">which UL waveform is indicated </w:t>
      </w:r>
      <w:r w:rsidR="0032368F">
        <w:rPr>
          <w:lang w:val="en-GB"/>
        </w:rPr>
        <w:t xml:space="preserve">with </w:t>
      </w:r>
      <w:r>
        <w:rPr>
          <w:lang w:val="en-GB"/>
        </w:rPr>
        <w:t xml:space="preserve">the </w:t>
      </w:r>
      <w:r w:rsidR="005B5C7A">
        <w:rPr>
          <w:lang w:val="en-GB"/>
        </w:rPr>
        <w:t xml:space="preserve">new </w:t>
      </w:r>
      <w:r w:rsidR="0032368F">
        <w:rPr>
          <w:lang w:val="en-GB"/>
        </w:rPr>
        <w:t xml:space="preserve">1-bit </w:t>
      </w:r>
      <w:r w:rsidR="0032368F">
        <w:t>DWS field</w:t>
      </w:r>
      <w:r>
        <w:rPr>
          <w:lang w:val="en-GB"/>
        </w:rPr>
        <w:t xml:space="preserve">. </w:t>
      </w:r>
      <w:r w:rsidR="00534309">
        <w:rPr>
          <w:lang w:val="en-GB"/>
        </w:rPr>
        <w:t xml:space="preserve">This leads to the need of DCI size alignment between two UL waveforms. </w:t>
      </w:r>
      <w:r w:rsidR="006A215A" w:rsidRPr="002775AF">
        <w:rPr>
          <w:lang w:val="en-GB"/>
        </w:rPr>
        <w:t xml:space="preserve">Another problem was raised in RAN1#112 on DCI size alignment between C-RNTI and CS-RNTI. </w:t>
      </w:r>
      <w:r w:rsidR="006A215A" w:rsidRPr="007241A5">
        <w:rPr>
          <w:lang w:val="en-GB"/>
        </w:rPr>
        <w:t xml:space="preserve">In this section, we discuss </w:t>
      </w:r>
      <w:r w:rsidR="002775AF" w:rsidRPr="007241A5">
        <w:rPr>
          <w:lang w:val="en-GB"/>
        </w:rPr>
        <w:t xml:space="preserve">DCI size alignment for </w:t>
      </w:r>
      <w:r w:rsidR="00AE0E27">
        <w:t>a UE configured with C-RNTI only</w:t>
      </w:r>
      <w:r w:rsidR="00AE0E27" w:rsidRPr="00AE0E27">
        <w:rPr>
          <w:lang w:val="en-GB"/>
        </w:rPr>
        <w:t xml:space="preserve"> </w:t>
      </w:r>
      <w:r w:rsidR="002775AF" w:rsidRPr="007241A5">
        <w:rPr>
          <w:lang w:val="en-GB"/>
        </w:rPr>
        <w:t>and then for a UE configured with both C-RNTI and CS-RNTI</w:t>
      </w:r>
      <w:r w:rsidR="006A215A" w:rsidRPr="007241A5">
        <w:rPr>
          <w:lang w:val="en-GB"/>
        </w:rPr>
        <w:t>.</w:t>
      </w:r>
    </w:p>
    <w:tbl>
      <w:tblPr>
        <w:tblStyle w:val="TableGrid"/>
        <w:tblW w:w="0" w:type="auto"/>
        <w:tblLook w:val="04A0" w:firstRow="1" w:lastRow="0" w:firstColumn="1" w:lastColumn="0" w:noHBand="0" w:noVBand="1"/>
      </w:tblPr>
      <w:tblGrid>
        <w:gridCol w:w="9350"/>
      </w:tblGrid>
      <w:tr w:rsidR="0032368F" w14:paraId="4FE42EFE" w14:textId="77777777" w:rsidTr="0032368F">
        <w:tc>
          <w:tcPr>
            <w:tcW w:w="9350" w:type="dxa"/>
          </w:tcPr>
          <w:p w14:paraId="6C08E3F3" w14:textId="77777777" w:rsidR="0032368F" w:rsidRDefault="0032368F" w:rsidP="00ED6174">
            <w:pPr>
              <w:ind w:left="1440" w:hanging="1440"/>
              <w:jc w:val="both"/>
              <w:rPr>
                <w:rFonts w:ascii="Times" w:eastAsia="DengXian" w:hAnsi="Times" w:cs="Times New Roman"/>
                <w:highlight w:val="green"/>
              </w:rPr>
            </w:pPr>
            <w:bookmarkStart w:id="8" w:name="OLE_LINK1"/>
            <w:r>
              <w:rPr>
                <w:rFonts w:eastAsia="DengXian"/>
                <w:highlight w:val="green"/>
              </w:rPr>
              <w:t>Agreement</w:t>
            </w:r>
          </w:p>
          <w:p w14:paraId="2C1DCC0D" w14:textId="77777777" w:rsidR="0032368F" w:rsidRDefault="0032368F" w:rsidP="00ED6174">
            <w:pPr>
              <w:jc w:val="both"/>
              <w:rPr>
                <w:rFonts w:ascii="Calibri" w:eastAsia="DengXian" w:hAnsi="Calibri" w:cs="Calibri"/>
              </w:rPr>
            </w:pPr>
            <w:r>
              <w:rPr>
                <w:rFonts w:eastAsia="DengXian"/>
              </w:rPr>
              <w:t>For single TB scheduled by single DCI, support new 1-bit field for dynamic waveform indication from UL scheduling DCI.</w:t>
            </w:r>
          </w:p>
          <w:p w14:paraId="743928EE" w14:textId="64B33DCC" w:rsidR="0032368F" w:rsidRPr="007241A5" w:rsidRDefault="0032368F" w:rsidP="007241A5">
            <w:pPr>
              <w:ind w:left="1440" w:hanging="1440"/>
              <w:jc w:val="both"/>
              <w:rPr>
                <w:rFonts w:eastAsia="DengXian"/>
              </w:rPr>
            </w:pPr>
            <w:r>
              <w:rPr>
                <w:rFonts w:eastAsia="DengXian"/>
              </w:rPr>
              <w:t>Note: no change of the current size alignment procedure between UL DCI and DL DCI.</w:t>
            </w:r>
            <w:bookmarkEnd w:id="8"/>
          </w:p>
        </w:tc>
      </w:tr>
    </w:tbl>
    <w:p w14:paraId="452F0053" w14:textId="5F1E2CF5" w:rsidR="000656E4" w:rsidRDefault="001464B2" w:rsidP="007241A5">
      <w:pPr>
        <w:spacing w:before="120"/>
        <w:jc w:val="both"/>
      </w:pPr>
      <w:r>
        <w:t xml:space="preserve">There are two existing options </w:t>
      </w:r>
      <w:r w:rsidR="006A215A">
        <w:t xml:space="preserve">for </w:t>
      </w:r>
      <w:r w:rsidR="0032368F">
        <w:t xml:space="preserve">NR </w:t>
      </w:r>
      <w:r w:rsidR="006A215A">
        <w:t>DCI size alignment</w:t>
      </w:r>
      <w:r>
        <w:t xml:space="preserve">. </w:t>
      </w:r>
      <w:r w:rsidR="006A215A">
        <w:t>For</w:t>
      </w:r>
      <w:r w:rsidR="00AE0E27">
        <w:t xml:space="preserve"> the legacy</w:t>
      </w:r>
      <w:r w:rsidR="006A215A">
        <w:t xml:space="preserve"> DCI size alignment between CS-RNTI and C-RNTI, </w:t>
      </w:r>
      <w:r w:rsidR="0032368F">
        <w:t>according to a restriction that the bit width of a field in DCI</w:t>
      </w:r>
      <w:r w:rsidR="00FC12F7">
        <w:t xml:space="preserve"> format 0_1 and 0_2</w:t>
      </w:r>
      <w:r w:rsidR="0032368F">
        <w:t xml:space="preserve"> for C-RNTI is no smaller than that for CS-RNTI, </w:t>
      </w:r>
      <w:r w:rsidR="00AE0E27">
        <w:t xml:space="preserve">if needed, padding bits are added to </w:t>
      </w:r>
      <w:r w:rsidR="0032368F">
        <w:t>a field in</w:t>
      </w:r>
      <w:r w:rsidR="00490106">
        <w:t xml:space="preserve"> DCI for CS-RNTI</w:t>
      </w:r>
      <w:r w:rsidR="00AE0E27">
        <w:t xml:space="preserve"> according to per-field alignment</w:t>
      </w:r>
      <w:r w:rsidR="006A215A">
        <w:t xml:space="preserve">. For alignment between single PUSCH and multiple PUSCHs, all padding bits are added </w:t>
      </w:r>
      <w:r w:rsidR="00AE0E27">
        <w:t>at</w:t>
      </w:r>
      <w:r w:rsidR="006A215A">
        <w:t xml:space="preserve"> the end of the DCI format with smaller size</w:t>
      </w:r>
      <w:r w:rsidR="00490106">
        <w:t xml:space="preserve">, </w:t>
      </w:r>
      <w:r w:rsidR="0032368F">
        <w:t xml:space="preserve">which is </w:t>
      </w:r>
      <w:r w:rsidR="00490106">
        <w:t>called per-format alignment</w:t>
      </w:r>
      <w:r w:rsidR="006A215A">
        <w:t>.</w:t>
      </w:r>
      <w:r w:rsidR="0032368F">
        <w:t xml:space="preserve"> Given the fact that up to NR Rel-17, </w:t>
      </w:r>
      <w:r w:rsidR="0032368F" w:rsidRPr="0032368F">
        <w:rPr>
          <w:lang w:val="en-GB"/>
        </w:rPr>
        <w:t xml:space="preserve">all DCI fields have the same or larger bit width for CP-OFDM than that </w:t>
      </w:r>
      <w:r w:rsidR="0032368F" w:rsidRPr="0032368F">
        <w:rPr>
          <w:rFonts w:hint="eastAsia"/>
          <w:lang w:val="en-GB"/>
        </w:rPr>
        <w:t>for</w:t>
      </w:r>
      <w:r w:rsidR="0032368F" w:rsidRPr="0032368F">
        <w:rPr>
          <w:lang w:val="en-GB"/>
        </w:rPr>
        <w:t xml:space="preserve"> DFT-S-OFDM</w:t>
      </w:r>
      <w:r w:rsidR="0032368F">
        <w:rPr>
          <w:rFonts w:hint="eastAsia"/>
          <w:lang w:val="en-GB"/>
        </w:rPr>
        <w:t>,</w:t>
      </w:r>
      <w:r w:rsidR="0032368F">
        <w:t xml:space="preserve"> </w:t>
      </w:r>
      <w:r w:rsidR="0032368F">
        <w:rPr>
          <w:lang w:val="en-GB"/>
        </w:rPr>
        <w:t>t</w:t>
      </w:r>
      <w:r w:rsidR="0032368F" w:rsidRPr="00E55344">
        <w:t xml:space="preserve">he two </w:t>
      </w:r>
      <w:r w:rsidR="0032368F">
        <w:t xml:space="preserve">options can be reused </w:t>
      </w:r>
      <w:r w:rsidR="0032368F" w:rsidRPr="00E55344">
        <w:t xml:space="preserve">for </w:t>
      </w:r>
      <w:r w:rsidR="0032368F">
        <w:t>Rel-18 DCI size alignment between two UL waveforms as follows.</w:t>
      </w:r>
    </w:p>
    <w:p w14:paraId="237098C7" w14:textId="40A444FE" w:rsidR="00BD7575" w:rsidRPr="00E55344" w:rsidRDefault="00BD7575" w:rsidP="00ED6174">
      <w:pPr>
        <w:pStyle w:val="ListParagraph"/>
        <w:numPr>
          <w:ilvl w:val="0"/>
          <w:numId w:val="35"/>
        </w:numPr>
        <w:jc w:val="both"/>
      </w:pPr>
      <w:r w:rsidRPr="00E55344">
        <w:lastRenderedPageBreak/>
        <w:t xml:space="preserve">Option 1 per-field alignment, </w:t>
      </w:r>
      <w:r w:rsidR="00490106">
        <w:t xml:space="preserve">if DWS field indicates DFT-S-OFDM, </w:t>
      </w:r>
      <w:r w:rsidR="00AE0E27">
        <w:t xml:space="preserve">add </w:t>
      </w:r>
      <w:r w:rsidRPr="00E55344">
        <w:t xml:space="preserve">padding bits to </w:t>
      </w:r>
      <w:r w:rsidR="00AE0E27">
        <w:t xml:space="preserve">a field so as to </w:t>
      </w:r>
      <w:r w:rsidR="0032368F">
        <w:t xml:space="preserve">keep </w:t>
      </w:r>
      <w:r w:rsidR="00AE0E27">
        <w:t>its</w:t>
      </w:r>
      <w:r w:rsidR="0032368F">
        <w:t xml:space="preserve"> bit width equal to th</w:t>
      </w:r>
      <w:r w:rsidR="00AE0E27">
        <w:t>at</w:t>
      </w:r>
      <w:r w:rsidR="0032368F">
        <w:t xml:space="preserve"> </w:t>
      </w:r>
      <w:r w:rsidR="00AE0E27">
        <w:t>for</w:t>
      </w:r>
      <w:r w:rsidR="0032368F">
        <w:t xml:space="preserve"> CP-OFDM</w:t>
      </w:r>
    </w:p>
    <w:p w14:paraId="31A1C736" w14:textId="3CC79AB0" w:rsidR="00BD7575" w:rsidRPr="00E55344" w:rsidRDefault="00BD7575" w:rsidP="00ED6174">
      <w:pPr>
        <w:pStyle w:val="ListParagraph"/>
        <w:numPr>
          <w:ilvl w:val="0"/>
          <w:numId w:val="35"/>
        </w:numPr>
        <w:jc w:val="both"/>
        <w:rPr>
          <w:b/>
          <w:bCs/>
        </w:rPr>
      </w:pPr>
      <w:r w:rsidRPr="00E55344">
        <w:t xml:space="preserve">Option 2 </w:t>
      </w:r>
      <w:r w:rsidR="00490106">
        <w:t xml:space="preserve">per-format </w:t>
      </w:r>
      <w:r w:rsidRPr="00E55344">
        <w:t xml:space="preserve">alignment, </w:t>
      </w:r>
      <w:r w:rsidR="0032368F">
        <w:t>if DWS field indicates DFT-S-OFDM</w:t>
      </w:r>
      <w:r w:rsidR="0032368F">
        <w:rPr>
          <w:rFonts w:hint="eastAsia"/>
          <w:lang w:eastAsia="zh-CN"/>
        </w:rPr>
        <w:t>,</w:t>
      </w:r>
      <w:r w:rsidR="0032368F" w:rsidRPr="00E55344">
        <w:t xml:space="preserve"> </w:t>
      </w:r>
      <w:r w:rsidRPr="00E55344">
        <w:t xml:space="preserve">add all padding bits </w:t>
      </w:r>
      <w:r w:rsidR="00AE0E27">
        <w:t>at</w:t>
      </w:r>
      <w:r w:rsidR="00AE0E27" w:rsidRPr="00E55344">
        <w:t xml:space="preserve"> </w:t>
      </w:r>
      <w:r w:rsidRPr="00E55344">
        <w:t xml:space="preserve">the end of </w:t>
      </w:r>
      <w:r w:rsidR="00001A9A" w:rsidRPr="00E55344">
        <w:t>the</w:t>
      </w:r>
      <w:r w:rsidRPr="00E55344">
        <w:t xml:space="preserve"> DCI</w:t>
      </w:r>
    </w:p>
    <w:p w14:paraId="143847AC" w14:textId="6F405EEC" w:rsidR="00917A40" w:rsidRDefault="00E046FB" w:rsidP="00ED6174">
      <w:pPr>
        <w:jc w:val="both"/>
      </w:pPr>
      <w:r>
        <w:rPr>
          <w:rFonts w:hint="eastAsia"/>
        </w:rPr>
        <w:t>Let</w:t>
      </w:r>
      <w:r>
        <w:t>’</w:t>
      </w:r>
      <w:r>
        <w:rPr>
          <w:rFonts w:hint="eastAsia"/>
        </w:rPr>
        <w:t>s</w:t>
      </w:r>
      <w:r>
        <w:t xml:space="preserve"> consider an UL DCI for </w:t>
      </w:r>
      <w:r w:rsidR="00AE0E27">
        <w:t xml:space="preserve">a UE configured with </w:t>
      </w:r>
      <w:r>
        <w:t>C-RNTI</w:t>
      </w:r>
      <w:r w:rsidR="004F0DA7">
        <w:t xml:space="preserve"> </w:t>
      </w:r>
      <w:r w:rsidR="00AE0E27">
        <w:t>only</w:t>
      </w:r>
      <w:r>
        <w:t xml:space="preserve">. </w:t>
      </w:r>
      <w:r w:rsidR="00917A40">
        <w:t xml:space="preserve">Take </w:t>
      </w:r>
      <w:r w:rsidR="007B5DB6">
        <w:t>a simple</w:t>
      </w:r>
      <w:r w:rsidR="00917A40">
        <w:t xml:space="preserve"> example of two DCI fields, which bit widths are 3bits for DFT-S-OFDM and 5bits for CP-OFDM</w:t>
      </w:r>
      <w:r w:rsidR="001E3ADC">
        <w:t>, as illustrated in Figure 1(0)</w:t>
      </w:r>
      <w:r w:rsidR="00917A40">
        <w:t xml:space="preserve">. The two options of </w:t>
      </w:r>
      <w:r w:rsidR="001E3ADC">
        <w:t xml:space="preserve">Rel-18 </w:t>
      </w:r>
      <w:r w:rsidR="00917A40">
        <w:t>DCI size alignment are illustrated in Figure 1</w:t>
      </w:r>
      <w:r w:rsidR="001E3ADC">
        <w:t>(a) and 1(b)</w:t>
      </w:r>
      <w:r w:rsidR="00917A40">
        <w:t>, where</w:t>
      </w:r>
      <w:r w:rsidR="00450A7E">
        <w:t xml:space="preserve"> </w:t>
      </w:r>
      <w:r w:rsidR="00917A40">
        <w:t xml:space="preserve">the yellow blocks are </w:t>
      </w:r>
      <w:r w:rsidR="00EE2DCF">
        <w:rPr>
          <w:rFonts w:hint="eastAsia"/>
        </w:rPr>
        <w:t>the</w:t>
      </w:r>
      <w:r w:rsidR="00EE2DCF">
        <w:t xml:space="preserve"> </w:t>
      </w:r>
      <w:r w:rsidR="00917A40">
        <w:t>padding bits.</w:t>
      </w:r>
      <w:r w:rsidR="007B5DB6" w:rsidRPr="007B5DB6">
        <w:t xml:space="preserve"> </w:t>
      </w:r>
      <w:r w:rsidR="00EE2DCF">
        <w:t>A difference between the two options is</w:t>
      </w:r>
      <w:r w:rsidR="002660B9">
        <w:t xml:space="preserve"> the location of DWS field. </w:t>
      </w:r>
      <w:r w:rsidR="002660B9" w:rsidRPr="00DF73B8">
        <w:t xml:space="preserve">DWS </w:t>
      </w:r>
      <w:r w:rsidR="002660B9">
        <w:t xml:space="preserve">field </w:t>
      </w:r>
      <w:r w:rsidR="002660B9" w:rsidRPr="00DF73B8">
        <w:t xml:space="preserve">can be put in any place with per-field alignment, since </w:t>
      </w:r>
      <w:r w:rsidR="002660B9">
        <w:t>the bit widths of all DCI fields depend on CP-OFDM</w:t>
      </w:r>
      <w:r w:rsidR="00877FD6">
        <w:t xml:space="preserve"> </w:t>
      </w:r>
      <w:r w:rsidR="00877FD6">
        <w:rPr>
          <w:rFonts w:hint="eastAsia"/>
        </w:rPr>
        <w:t>(</w:t>
      </w:r>
      <w:r w:rsidR="00877FD6">
        <w:t>the waveform with larger bit width)</w:t>
      </w:r>
      <w:r w:rsidR="002660B9">
        <w:t xml:space="preserve"> and are</w:t>
      </w:r>
      <w:r w:rsidR="002660B9" w:rsidRPr="00DF73B8">
        <w:t xml:space="preserve"> independent from the waveform it indicates.</w:t>
      </w:r>
      <w:r w:rsidR="00EE2DCF">
        <w:t xml:space="preserve"> </w:t>
      </w:r>
      <w:r w:rsidR="002660B9">
        <w:t xml:space="preserve">In contrast, </w:t>
      </w:r>
      <w:r w:rsidR="002660B9" w:rsidRPr="00DF73B8">
        <w:t>for per-format alignment</w:t>
      </w:r>
      <w:r w:rsidR="002660B9">
        <w:t>,</w:t>
      </w:r>
      <w:r w:rsidR="00EE2DCF">
        <w:t xml:space="preserve"> </w:t>
      </w:r>
      <w:r w:rsidR="00DF73B8" w:rsidRPr="00DF73B8">
        <w:t xml:space="preserve">DWS field has to be at a fixed position in DCI, for example </w:t>
      </w:r>
      <w:r w:rsidR="00EE2DCF">
        <w:rPr>
          <w:rFonts w:hint="eastAsia"/>
        </w:rPr>
        <w:t>a</w:t>
      </w:r>
      <w:r w:rsidR="00EE2DCF">
        <w:t xml:space="preserve">t </w:t>
      </w:r>
      <w:r w:rsidR="00DF73B8" w:rsidRPr="00DF73B8">
        <w:t xml:space="preserve">the beginning of the DCI, </w:t>
      </w:r>
      <w:r w:rsidR="00877FD6">
        <w:t>and a UE has to decode DWS field first,</w:t>
      </w:r>
      <w:r w:rsidR="00877FD6" w:rsidRPr="00DF73B8" w:rsidDel="002660B9">
        <w:t xml:space="preserve"> </w:t>
      </w:r>
      <w:r w:rsidR="00DF73B8" w:rsidRPr="00DF73B8">
        <w:t xml:space="preserve">because </w:t>
      </w:r>
      <w:r w:rsidR="00EE2DCF">
        <w:t xml:space="preserve">the </w:t>
      </w:r>
      <w:r w:rsidR="00566E4C">
        <w:t xml:space="preserve">indicated </w:t>
      </w:r>
      <w:r w:rsidR="00EE2DCF">
        <w:t xml:space="preserve">waveform </w:t>
      </w:r>
      <w:r w:rsidR="002660B9">
        <w:t>affects</w:t>
      </w:r>
      <w:r w:rsidR="00DF73B8" w:rsidRPr="00DF73B8">
        <w:t xml:space="preserve"> the bit widths of some other fields</w:t>
      </w:r>
      <w:r w:rsidR="00AE0E27">
        <w:t>.</w:t>
      </w:r>
    </w:p>
    <w:p w14:paraId="4E22554B" w14:textId="24471493" w:rsidR="00917A40" w:rsidRDefault="001E3ADC" w:rsidP="007241A5">
      <w:pPr>
        <w:jc w:val="center"/>
      </w:pPr>
      <w:r>
        <w:object w:dxaOrig="13020" w:dyaOrig="5176" w14:anchorId="5B498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186.1pt" o:ole="">
            <v:imagedata r:id="rId13" o:title=""/>
          </v:shape>
          <o:OLEObject Type="Embed" ProgID="Visio.Drawing.15" ShapeID="_x0000_i1025" DrawAspect="Content" ObjectID="_1742385586" r:id="rId14"/>
        </w:object>
      </w:r>
    </w:p>
    <w:p w14:paraId="10166DC9" w14:textId="0EA29EA8" w:rsidR="001E3ADC" w:rsidRDefault="00917A40" w:rsidP="007241A5">
      <w:pPr>
        <w:pStyle w:val="Figure"/>
      </w:pPr>
      <w:r>
        <w:t xml:space="preserve">Figure 1, two options </w:t>
      </w:r>
      <w:r w:rsidR="004F0DA7">
        <w:t>of</w:t>
      </w:r>
      <w:r>
        <w:t xml:space="preserve"> DCI size alignment</w:t>
      </w:r>
      <w:r w:rsidR="004F0DA7">
        <w:t xml:space="preserve"> for an UL DCI for </w:t>
      </w:r>
      <w:bookmarkStart w:id="9" w:name="OLE_LINK17"/>
      <w:r w:rsidR="001E3ADC">
        <w:t xml:space="preserve">a UE configured with C-RNTI </w:t>
      </w:r>
    </w:p>
    <w:p w14:paraId="2D0CBEE9" w14:textId="22126AEA" w:rsidR="006B0D39" w:rsidRDefault="006B0D39" w:rsidP="007241A5">
      <w:pPr>
        <w:pStyle w:val="Observation"/>
        <w:numPr>
          <w:ilvl w:val="0"/>
          <w:numId w:val="23"/>
        </w:numPr>
        <w:spacing w:after="120" w:line="256" w:lineRule="auto"/>
        <w:ind w:left="1701" w:hanging="1701"/>
        <w:jc w:val="both"/>
      </w:pPr>
      <w:bookmarkStart w:id="10" w:name="_Toc131766971"/>
      <w:bookmarkStart w:id="11" w:name="OLE_LINK19"/>
      <w:r>
        <w:t xml:space="preserve">DWS field </w:t>
      </w:r>
      <w:r w:rsidR="00DF73B8">
        <w:t xml:space="preserve">has to be </w:t>
      </w:r>
      <w:r>
        <w:t xml:space="preserve">at </w:t>
      </w:r>
      <w:r w:rsidR="003777D8">
        <w:t>a fixed position in DCI</w:t>
      </w:r>
      <w:r w:rsidR="00295F33">
        <w:t xml:space="preserve"> </w:t>
      </w:r>
      <w:r>
        <w:t>for per</w:t>
      </w:r>
      <w:r w:rsidR="003777D8">
        <w:t>-</w:t>
      </w:r>
      <w:r>
        <w:t>format alignment</w:t>
      </w:r>
      <w:r w:rsidR="003777D8">
        <w:t xml:space="preserve">, </w:t>
      </w:r>
      <w:r w:rsidR="00EE2DCF">
        <w:t xml:space="preserve">while </w:t>
      </w:r>
      <w:r w:rsidR="00295F33">
        <w:rPr>
          <w:rFonts w:hint="eastAsia"/>
        </w:rPr>
        <w:t>this</w:t>
      </w:r>
      <w:r w:rsidR="00295F33">
        <w:t xml:space="preserve"> </w:t>
      </w:r>
      <w:r w:rsidR="00295F33">
        <w:rPr>
          <w:rFonts w:hint="eastAsia"/>
        </w:rPr>
        <w:t>is</w:t>
      </w:r>
      <w:r w:rsidR="00295F33">
        <w:t xml:space="preserve"> not needed for </w:t>
      </w:r>
      <w:r w:rsidRPr="007241A5">
        <w:rPr>
          <w:lang w:val="en-GB"/>
        </w:rPr>
        <w:t>per-field alignment</w:t>
      </w:r>
      <w:r w:rsidR="00295F33">
        <w:rPr>
          <w:lang w:val="en-GB"/>
        </w:rPr>
        <w:t xml:space="preserve">, </w:t>
      </w:r>
      <w:r w:rsidR="00295F33">
        <w:t xml:space="preserve">where DWS field can </w:t>
      </w:r>
      <w:r w:rsidR="00295F33" w:rsidRPr="004178AC">
        <w:rPr>
          <w:lang w:val="en-GB"/>
        </w:rPr>
        <w:t xml:space="preserve">be put in any </w:t>
      </w:r>
      <w:r w:rsidR="0085723F">
        <w:rPr>
          <w:lang w:val="en-GB"/>
        </w:rPr>
        <w:t>position</w:t>
      </w:r>
      <w:r>
        <w:t>.</w:t>
      </w:r>
      <w:bookmarkEnd w:id="10"/>
    </w:p>
    <w:bookmarkEnd w:id="9"/>
    <w:bookmarkEnd w:id="11"/>
    <w:p w14:paraId="4E15206B" w14:textId="11C97E8E" w:rsidR="0085723F" w:rsidRDefault="002660B9" w:rsidP="007241A5">
      <w:pPr>
        <w:spacing w:before="120"/>
        <w:jc w:val="both"/>
      </w:pPr>
      <w:r>
        <w:t xml:space="preserve">If a UE is configured with both C-RNTI and CS-RNTI, upon receiving an UL DCI, it </w:t>
      </w:r>
      <w:r w:rsidR="00566E4C">
        <w:rPr>
          <w:rFonts w:hint="eastAsia"/>
        </w:rPr>
        <w:t>first</w:t>
      </w:r>
      <w:r w:rsidR="00566E4C">
        <w:t xml:space="preserve"> </w:t>
      </w:r>
      <w:r>
        <w:t>determines whether the DCI is for its C-RNTI or CS-RNTI</w:t>
      </w:r>
      <w:r w:rsidRPr="001A3FB5">
        <w:t>.</w:t>
      </w:r>
      <w:r>
        <w:t xml:space="preserve"> </w:t>
      </w:r>
      <w:r w:rsidR="00917A40">
        <w:rPr>
          <w:rFonts w:hint="eastAsia"/>
        </w:rPr>
        <w:t>Based</w:t>
      </w:r>
      <w:r w:rsidR="00917A40">
        <w:t xml:space="preserve"> </w:t>
      </w:r>
      <w:r w:rsidR="00917A40">
        <w:rPr>
          <w:rFonts w:hint="eastAsia"/>
        </w:rPr>
        <w:t>o</w:t>
      </w:r>
      <w:r w:rsidR="00917A40">
        <w:t xml:space="preserve">n the following agreement made in RAN1#110bis, </w:t>
      </w:r>
      <w:r w:rsidR="00917A40">
        <w:rPr>
          <w:rFonts w:hint="eastAsia"/>
        </w:rPr>
        <w:t>Rel</w:t>
      </w:r>
      <w:r w:rsidR="00917A40">
        <w:t xml:space="preserve">-18 dynamic waveform switching can apply to PUSCH scheduled by DCI for C-RNTI </w:t>
      </w:r>
      <w:r>
        <w:t xml:space="preserve">or </w:t>
      </w:r>
      <w:r w:rsidR="00917A40">
        <w:t>for CS-RNTI with NDI=1</w:t>
      </w:r>
      <w:r w:rsidR="00450A7E">
        <w:rPr>
          <w:rFonts w:hint="eastAsia"/>
        </w:rPr>
        <w:t>.</w:t>
      </w:r>
      <w:r w:rsidR="00450A7E">
        <w:t xml:space="preserve"> </w:t>
      </w:r>
      <w:r>
        <w:t>Therefore the Rel-18 behavior would be that i</w:t>
      </w:r>
      <w:r w:rsidR="00B139EE" w:rsidRPr="001A3FB5">
        <w:t xml:space="preserve">f </w:t>
      </w:r>
      <w:r>
        <w:t>a UE receives a</w:t>
      </w:r>
      <w:r w:rsidR="00B139EE" w:rsidRPr="001A3FB5">
        <w:t xml:space="preserve"> DCI for </w:t>
      </w:r>
      <w:r>
        <w:t xml:space="preserve">its </w:t>
      </w:r>
      <w:r w:rsidR="00B139EE" w:rsidRPr="001A3FB5">
        <w:t>CS-RNTI,</w:t>
      </w:r>
      <w:r w:rsidR="001A3FB5" w:rsidRPr="001A3FB5">
        <w:t xml:space="preserve"> with</w:t>
      </w:r>
      <w:r w:rsidR="00B139EE" w:rsidRPr="001A3FB5">
        <w:t xml:space="preserve"> NDI=1, the UE determines an UL waveform based on the value of DWS field</w:t>
      </w:r>
      <w:r w:rsidR="00566E4C">
        <w:t>, and</w:t>
      </w:r>
      <w:r w:rsidR="00B139EE" w:rsidRPr="001A3FB5">
        <w:t xml:space="preserve"> with NDI=0, the UL waveform is RRC configured</w:t>
      </w:r>
      <w:r w:rsidR="00295F33">
        <w:t xml:space="preserve">. </w:t>
      </w:r>
      <w:r w:rsidR="00566E4C">
        <w:t xml:space="preserve">In short, </w:t>
      </w:r>
      <w:r w:rsidR="00566E4C" w:rsidRPr="001A3FB5">
        <w:t xml:space="preserve">NDI </w:t>
      </w:r>
      <w:r w:rsidR="00566E4C" w:rsidRPr="001A3FB5">
        <w:rPr>
          <w:rFonts w:hint="eastAsia"/>
        </w:rPr>
        <w:t>value</w:t>
      </w:r>
      <w:r w:rsidR="00566E4C" w:rsidRPr="001A3FB5">
        <w:t xml:space="preserve"> indicates whether the </w:t>
      </w:r>
      <w:r w:rsidR="00566E4C">
        <w:t xml:space="preserve">UL </w:t>
      </w:r>
      <w:r w:rsidR="00566E4C" w:rsidRPr="001A3FB5">
        <w:t>waveform is dynamically indicated by DWS field or configured by RRC</w:t>
      </w:r>
      <w:r w:rsidR="00566E4C">
        <w:t>.</w:t>
      </w:r>
    </w:p>
    <w:tbl>
      <w:tblPr>
        <w:tblStyle w:val="TableGrid"/>
        <w:tblW w:w="0" w:type="auto"/>
        <w:tblLook w:val="04A0" w:firstRow="1" w:lastRow="0" w:firstColumn="1" w:lastColumn="0" w:noHBand="0" w:noVBand="1"/>
      </w:tblPr>
      <w:tblGrid>
        <w:gridCol w:w="9350"/>
      </w:tblGrid>
      <w:tr w:rsidR="00FC12F7" w14:paraId="7AFC3837" w14:textId="77777777" w:rsidTr="00FC12F7">
        <w:tc>
          <w:tcPr>
            <w:tcW w:w="9350" w:type="dxa"/>
          </w:tcPr>
          <w:p w14:paraId="3A93A10E" w14:textId="77777777" w:rsidR="00FC12F7" w:rsidRDefault="00FC12F7" w:rsidP="00ED6174">
            <w:pPr>
              <w:jc w:val="both"/>
              <w:rPr>
                <w:rFonts w:ascii="Microsoft YaHei UI" w:eastAsia="Microsoft YaHei UI" w:hAnsi="Microsoft YaHei UI"/>
                <w:color w:val="000000"/>
                <w:sz w:val="21"/>
                <w:szCs w:val="21"/>
              </w:rPr>
            </w:pPr>
            <w:r>
              <w:rPr>
                <w:rFonts w:ascii="Times New Roman" w:eastAsia="Microsoft YaHei UI" w:hAnsi="Times New Roman" w:cs="Times New Roman"/>
                <w:b/>
                <w:bCs/>
                <w:color w:val="000000"/>
                <w:sz w:val="20"/>
                <w:szCs w:val="20"/>
                <w:shd w:val="clear" w:color="auto" w:fill="00FF00"/>
                <w:lang w:val="en-GB"/>
              </w:rPr>
              <w:t>Agreement</w:t>
            </w:r>
          </w:p>
          <w:p w14:paraId="4C967937" w14:textId="77777777" w:rsidR="00FC12F7" w:rsidRDefault="00FC12F7" w:rsidP="00ED6174">
            <w:pPr>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t>Dynamic waveform switching enhancement in R18 is applicable to PUSCH scheduled by DCI format 0_1 or 0_2 in PDCCH with CRC scrambled with C-RNTI, MCS-C-RNTI, or CS-RNTI with NDI=1.</w:t>
            </w:r>
          </w:p>
          <w:p w14:paraId="6BE63E98" w14:textId="3BEF2898" w:rsidR="00FC12F7" w:rsidRPr="007241A5" w:rsidRDefault="00FC12F7" w:rsidP="007241A5">
            <w:pPr>
              <w:numPr>
                <w:ilvl w:val="0"/>
                <w:numId w:val="37"/>
              </w:numPr>
              <w:jc w:val="both"/>
              <w:rPr>
                <w:rFonts w:ascii="Times New Roman" w:hAnsi="Times New Roman"/>
                <w:color w:val="000000"/>
                <w:szCs w:val="20"/>
              </w:rPr>
            </w:pPr>
            <w:r>
              <w:rPr>
                <w:rFonts w:ascii="Times New Roman" w:eastAsia="Microsoft YaHei UI" w:hAnsi="Times New Roman" w:cs="Times New Roman"/>
                <w:color w:val="000000"/>
                <w:sz w:val="20"/>
                <w:szCs w:val="20"/>
                <w:lang w:val="en-GB"/>
              </w:rPr>
              <w:lastRenderedPageBreak/>
              <w:t>Note: The above does not imply that dynamic switching enhancement in R18 is applicable or not applicable to other cases of PUSCH (e.g. PUSCH transmission with a Type 1 or Type 2 configured grant, PUSCH scheduled by DCI format 0_0).</w:t>
            </w:r>
          </w:p>
        </w:tc>
      </w:tr>
    </w:tbl>
    <w:p w14:paraId="7E5D37FD" w14:textId="230349C1" w:rsidR="002660B9" w:rsidRPr="001A3FB5" w:rsidRDefault="002660B9" w:rsidP="00ED6174">
      <w:pPr>
        <w:spacing w:before="120"/>
        <w:jc w:val="both"/>
      </w:pPr>
      <w:r>
        <w:lastRenderedPageBreak/>
        <w:t xml:space="preserve">For per-field alignment, </w:t>
      </w:r>
      <w:r w:rsidR="00566E4C">
        <w:t xml:space="preserve">the </w:t>
      </w:r>
      <w:r>
        <w:t xml:space="preserve">same as DWS, NDI field can be put in any position in a DCI, as each field’s position is fixed and independent from DWS field. But for per-format alignment, there are two possibilities on whether </w:t>
      </w:r>
      <w:r w:rsidR="00566E4C">
        <w:t xml:space="preserve">NDI is at a fixed position or not. If </w:t>
      </w:r>
      <w:r>
        <w:t>there is a</w:t>
      </w:r>
      <w:r w:rsidRPr="007B6D87">
        <w:t xml:space="preserve"> field preceding NDI</w:t>
      </w:r>
      <w:r>
        <w:t>, which</w:t>
      </w:r>
      <w:r w:rsidRPr="007B6D87">
        <w:t xml:space="preserve"> size depends on </w:t>
      </w:r>
      <w:r>
        <w:t xml:space="preserve">the </w:t>
      </w:r>
      <w:r w:rsidRPr="007B6D87">
        <w:t>waveform</w:t>
      </w:r>
      <w:r w:rsidR="00566E4C">
        <w:t xml:space="preserve">, </w:t>
      </w:r>
      <w:r w:rsidR="00B2362B">
        <w:t xml:space="preserve">a UE has to parse DWS first, which </w:t>
      </w:r>
      <w:r w:rsidR="00566E4C">
        <w:t>has to be</w:t>
      </w:r>
      <w:r w:rsidR="00B2362B">
        <w:t xml:space="preserve"> at a fixed position, and then locates</w:t>
      </w:r>
      <w:r w:rsidR="00566E4C">
        <w:t xml:space="preserve"> the position of</w:t>
      </w:r>
      <w:r w:rsidR="00B2362B">
        <w:t xml:space="preserve"> NDI field. But without </w:t>
      </w:r>
      <w:r>
        <w:t xml:space="preserve">such a field, </w:t>
      </w:r>
      <w:r w:rsidR="00566E4C">
        <w:t>a</w:t>
      </w:r>
      <w:r>
        <w:t xml:space="preserve"> UE can </w:t>
      </w:r>
      <w:r w:rsidR="00566E4C">
        <w:t>decode</w:t>
      </w:r>
      <w:r>
        <w:t xml:space="preserve"> NDI </w:t>
      </w:r>
      <w:r w:rsidR="00846856">
        <w:t>or</w:t>
      </w:r>
      <w:r>
        <w:t xml:space="preserve"> DWS</w:t>
      </w:r>
      <w:r w:rsidR="00846856">
        <w:t xml:space="preserve"> first</w:t>
      </w:r>
      <w:r w:rsidR="00566E4C">
        <w:t>, both of which are at fixed positions</w:t>
      </w:r>
      <w:r>
        <w:t>.</w:t>
      </w:r>
    </w:p>
    <w:p w14:paraId="1F7BC76B" w14:textId="6CA31D91" w:rsidR="002660B9" w:rsidRDefault="00AB5B16" w:rsidP="007241A5">
      <w:pPr>
        <w:pStyle w:val="Observation"/>
        <w:numPr>
          <w:ilvl w:val="0"/>
          <w:numId w:val="23"/>
        </w:numPr>
        <w:spacing w:after="120" w:line="256" w:lineRule="auto"/>
        <w:ind w:left="1701" w:hanging="1701"/>
        <w:jc w:val="both"/>
      </w:pPr>
      <w:bookmarkStart w:id="12" w:name="_Toc131766972"/>
      <w:r>
        <w:rPr>
          <w:rFonts w:hint="eastAsia"/>
        </w:rPr>
        <w:t>W</w:t>
      </w:r>
      <w:r>
        <w:t xml:space="preserve">ith per-format alignment, </w:t>
      </w:r>
      <w:r>
        <w:rPr>
          <w:rFonts w:hint="eastAsia"/>
        </w:rPr>
        <w:t>i</w:t>
      </w:r>
      <w:r w:rsidR="002660B9">
        <w:rPr>
          <w:rFonts w:hint="eastAsia"/>
        </w:rPr>
        <w:t>f</w:t>
      </w:r>
      <w:r w:rsidR="002660B9">
        <w:t xml:space="preserve"> a</w:t>
      </w:r>
      <w:r w:rsidR="002660B9" w:rsidRPr="00AE1FE6">
        <w:t xml:space="preserve"> DCI is for CS-RNTI, </w:t>
      </w:r>
      <w:r>
        <w:t>and</w:t>
      </w:r>
      <w:r w:rsidR="002660B9">
        <w:t xml:space="preserve"> there is a</w:t>
      </w:r>
      <w:r w:rsidR="002660B9" w:rsidRPr="007B6D87">
        <w:t xml:space="preserve"> field preceding NDI</w:t>
      </w:r>
      <w:r w:rsidR="002660B9">
        <w:t>, which</w:t>
      </w:r>
      <w:r w:rsidR="002660B9" w:rsidRPr="007B6D87">
        <w:t xml:space="preserve"> size depends on waveform</w:t>
      </w:r>
      <w:r w:rsidR="002660B9">
        <w:t>, a UE parses DWS first</w:t>
      </w:r>
      <w:r w:rsidR="00846856">
        <w:t>, which is at a fixed position, and then parses</w:t>
      </w:r>
      <w:r w:rsidR="002660B9">
        <w:t xml:space="preserve"> NDI.</w:t>
      </w:r>
      <w:bookmarkEnd w:id="12"/>
    </w:p>
    <w:p w14:paraId="5DC037DF" w14:textId="18144B23" w:rsidR="004F0DA7" w:rsidRDefault="0085723F" w:rsidP="00ED6174">
      <w:pPr>
        <w:jc w:val="both"/>
      </w:pPr>
      <w:r>
        <w:t xml:space="preserve">In an example, we assume that </w:t>
      </w:r>
      <w:r w:rsidRPr="0085723F">
        <w:t>NDI is at a fixed position.</w:t>
      </w:r>
      <w:r>
        <w:t xml:space="preserve"> W</w:t>
      </w:r>
      <w:r w:rsidR="008B3825">
        <w:t xml:space="preserve">e put </w:t>
      </w:r>
      <w:bookmarkStart w:id="13" w:name="OLE_LINK20"/>
      <w:r w:rsidR="008B3825">
        <w:t xml:space="preserve">NDI and DWS </w:t>
      </w:r>
      <w:bookmarkEnd w:id="13"/>
      <w:r w:rsidR="008B3825">
        <w:t>as the first two bits in a DCI for CS-RNTI</w:t>
      </w:r>
      <w:r>
        <w:t xml:space="preserve"> and discuss the two options </w:t>
      </w:r>
      <w:r w:rsidR="003B1CBA">
        <w:t>of DCI size alignment</w:t>
      </w:r>
      <w:r>
        <w:t>.</w:t>
      </w:r>
      <w:r w:rsidR="008B3825">
        <w:t xml:space="preserve"> </w:t>
      </w:r>
      <w:r w:rsidR="004F0DA7">
        <w:t>An example of per-</w:t>
      </w:r>
      <w:r w:rsidR="004F0DA7">
        <w:rPr>
          <w:rFonts w:hint="eastAsia"/>
        </w:rPr>
        <w:t>field</w:t>
      </w:r>
      <w:r w:rsidR="004F0DA7">
        <w:t xml:space="preserve"> alignment is illustrated in Figure 2. </w:t>
      </w:r>
      <w:r w:rsidR="00AE5F59">
        <w:t xml:space="preserve">A </w:t>
      </w:r>
      <w:r w:rsidR="004F0DA7">
        <w:t xml:space="preserve">DCI for C-RNTI is shown in Figure 2(a), which is the same as in Figure 1(a). The DCI for CS-RNTI is illustrated in </w:t>
      </w:r>
      <w:r w:rsidR="004F0DA7">
        <w:rPr>
          <w:rFonts w:hint="eastAsia"/>
        </w:rPr>
        <w:t>Figure</w:t>
      </w:r>
      <w:r w:rsidR="004F0DA7">
        <w:t xml:space="preserve"> 2</w:t>
      </w:r>
      <w:r w:rsidR="004F0DA7">
        <w:rPr>
          <w:rFonts w:hint="eastAsia"/>
        </w:rPr>
        <w:t>(</w:t>
      </w:r>
      <w:r w:rsidR="004F0DA7">
        <w:t xml:space="preserve">b). With NDI=1, the bit width of each field is the same as that for C-RNTI with </w:t>
      </w:r>
      <w:r w:rsidR="00AE5F59">
        <w:t xml:space="preserve">the corresponding </w:t>
      </w:r>
      <w:r w:rsidR="004F0DA7">
        <w:t>waveform. With NDI=0, since dynamic waveform switching is not appli</w:t>
      </w:r>
      <w:r w:rsidR="00AE5F59">
        <w:t>cable</w:t>
      </w:r>
      <w:r w:rsidR="004F0DA7">
        <w:t xml:space="preserve">, the UE ignores the bit of DWS field and parses the fields according to the RRC configured waveform. The dotted lines link the DCI for C-RNTI and </w:t>
      </w:r>
      <w:r w:rsidR="00846856">
        <w:t xml:space="preserve">the </w:t>
      </w:r>
      <w:r w:rsidR="004F0DA7">
        <w:t>DCI for CS-RNTI with the same UL waveform, for which per-field size alignment is performed as in legacy.</w:t>
      </w:r>
      <w:r w:rsidR="00846856" w:rsidRPr="00846856">
        <w:t xml:space="preserve"> </w:t>
      </w:r>
      <w:r w:rsidR="00846856">
        <w:t>In addition, an example of per-format alignment is illustrated in Figure 3.</w:t>
      </w:r>
    </w:p>
    <w:p w14:paraId="587CE6CD" w14:textId="059C5C7C" w:rsidR="007B5DB6" w:rsidRDefault="007B5DB6" w:rsidP="00ED6174">
      <w:pPr>
        <w:spacing w:before="120"/>
        <w:jc w:val="both"/>
      </w:pPr>
      <w:r>
        <w:object w:dxaOrig="13110" w:dyaOrig="6436" w14:anchorId="0AA93F58">
          <v:shape id="_x0000_i1026" type="#_x0000_t75" style="width:467.3pt;height:229.6pt" o:ole="">
            <v:imagedata r:id="rId15" o:title=""/>
          </v:shape>
          <o:OLEObject Type="Embed" ProgID="Visio.Drawing.15" ShapeID="_x0000_i1026" DrawAspect="Content" ObjectID="_1742385587" r:id="rId16"/>
        </w:object>
      </w:r>
    </w:p>
    <w:p w14:paraId="6746AC56" w14:textId="4DF2100D" w:rsidR="004F0DA7" w:rsidRDefault="004F0DA7" w:rsidP="007241A5">
      <w:pPr>
        <w:pStyle w:val="Figure"/>
      </w:pPr>
      <w:r>
        <w:lastRenderedPageBreak/>
        <w:t xml:space="preserve">Figure 2, per-field alignment </w:t>
      </w:r>
      <w:bookmarkStart w:id="14" w:name="OLE_LINK18"/>
      <w:r>
        <w:t xml:space="preserve">for a UE configured with both C-RNTI </w:t>
      </w:r>
      <w:bookmarkEnd w:id="14"/>
      <w:r>
        <w:t>and CS-RNTI</w:t>
      </w:r>
    </w:p>
    <w:p w14:paraId="587F8C07" w14:textId="553EE193" w:rsidR="00E046FB" w:rsidRDefault="007B5DB6" w:rsidP="00ED6174">
      <w:pPr>
        <w:jc w:val="both"/>
      </w:pPr>
      <w:r>
        <w:object w:dxaOrig="13200" w:dyaOrig="6436" w14:anchorId="451081FB">
          <v:shape id="_x0000_i1027" type="#_x0000_t75" style="width:468pt;height:228.25pt" o:ole="">
            <v:imagedata r:id="rId17" o:title=""/>
          </v:shape>
          <o:OLEObject Type="Embed" ProgID="Visio.Drawing.15" ShapeID="_x0000_i1027" DrawAspect="Content" ObjectID="_1742385588" r:id="rId18"/>
        </w:object>
      </w:r>
    </w:p>
    <w:p w14:paraId="1370F1B5" w14:textId="09BC97CF" w:rsidR="00E046FB" w:rsidRDefault="00E046FB" w:rsidP="007241A5">
      <w:pPr>
        <w:pStyle w:val="Figure"/>
      </w:pPr>
      <w:r>
        <w:t>Figure 3, per-format alignment for a UE configured with both C-RNTI and CS-RNTI</w:t>
      </w:r>
    </w:p>
    <w:p w14:paraId="6E963FFE" w14:textId="1A0A4FD3" w:rsidR="008B3825" w:rsidRDefault="00846856" w:rsidP="00ED6174">
      <w:pPr>
        <w:jc w:val="both"/>
      </w:pPr>
      <w:r>
        <w:t xml:space="preserve">From the figures above, both options can work with </w:t>
      </w:r>
      <w:r w:rsidR="00AE5F59">
        <w:t>a</w:t>
      </w:r>
      <w:r>
        <w:t xml:space="preserve"> restriction</w:t>
      </w:r>
      <w:r w:rsidR="00AE5F59">
        <w:t xml:space="preserve"> on</w:t>
      </w:r>
      <w:r>
        <w:t xml:space="preserve"> </w:t>
      </w:r>
      <w:r w:rsidR="00905070">
        <w:t xml:space="preserve">a fixed </w:t>
      </w:r>
      <w:r>
        <w:t xml:space="preserve">DWS field position </w:t>
      </w:r>
      <w:r w:rsidR="00AE5F59">
        <w:t xml:space="preserve">for </w:t>
      </w:r>
      <w:r>
        <w:t xml:space="preserve">per-format alignment. It is worth mentioning that </w:t>
      </w:r>
      <w:r w:rsidR="002775AF">
        <w:t>alt</w:t>
      </w:r>
      <w:r w:rsidR="002775AF" w:rsidRPr="002775AF">
        <w:t xml:space="preserve">hough Rel-18 dynamic waveform switching doesn't apply to DCI for CS-RNTI with NDI=0, </w:t>
      </w:r>
      <w:r w:rsidR="00905070">
        <w:t>its</w:t>
      </w:r>
      <w:r w:rsidR="002775AF" w:rsidRPr="002775AF">
        <w:t xml:space="preserve"> corresponding DCI is affected to keep DCI size alignment with C-RNTI, which the feature applies to.</w:t>
      </w:r>
      <w:r w:rsidR="00AE5F59">
        <w:t xml:space="preserve"> What’s more, </w:t>
      </w:r>
      <w:r w:rsidR="00DB21ED">
        <w:t xml:space="preserve">since there are separate RRC configurations for DG-PUSCH and CG-PUSCH, even if dynamic waveform switching is enabled for DG-PUSCH only, DCI for CS-RNTI is affected, in order to be aligned with C-RNTI, </w:t>
      </w:r>
      <w:r w:rsidR="00DB21ED">
        <w:rPr>
          <w:rFonts w:hint="eastAsia"/>
        </w:rPr>
        <w:t>regard</w:t>
      </w:r>
      <w:r w:rsidR="00DB21ED">
        <w:t>less of NDI value</w:t>
      </w:r>
      <w:r w:rsidR="00C062B2">
        <w:t>.</w:t>
      </w:r>
    </w:p>
    <w:p w14:paraId="66171F24" w14:textId="46215AB5" w:rsidR="008B3825" w:rsidRDefault="008B3825" w:rsidP="007241A5">
      <w:pPr>
        <w:pStyle w:val="Observation"/>
        <w:numPr>
          <w:ilvl w:val="0"/>
          <w:numId w:val="23"/>
        </w:numPr>
        <w:spacing w:after="120" w:line="256" w:lineRule="auto"/>
        <w:ind w:left="1701" w:hanging="1701"/>
        <w:jc w:val="both"/>
      </w:pPr>
      <w:bookmarkStart w:id="15" w:name="_Toc131766973"/>
      <w:r>
        <w:t xml:space="preserve">Both </w:t>
      </w:r>
      <w:r>
        <w:rPr>
          <w:rFonts w:hint="eastAsia"/>
        </w:rPr>
        <w:t>options</w:t>
      </w:r>
      <w:r>
        <w:t xml:space="preserve"> </w:t>
      </w:r>
      <w:r>
        <w:rPr>
          <w:rFonts w:hint="eastAsia"/>
        </w:rPr>
        <w:t>of</w:t>
      </w:r>
      <w:r>
        <w:t xml:space="preserve"> per-field alignment and per-format alignment can work for a UE, which is configured with C-RNTI and CS-RNTI, if DWS </w:t>
      </w:r>
      <w:r w:rsidR="002775AF">
        <w:t>is</w:t>
      </w:r>
      <w:r>
        <w:t xml:space="preserve"> put at fixed positions for per-format alignment.</w:t>
      </w:r>
      <w:bookmarkEnd w:id="15"/>
    </w:p>
    <w:p w14:paraId="431BB1EF" w14:textId="645F4491" w:rsidR="008B3825" w:rsidRDefault="008B3825" w:rsidP="00ED6174">
      <w:pPr>
        <w:pStyle w:val="Observation"/>
        <w:numPr>
          <w:ilvl w:val="0"/>
          <w:numId w:val="23"/>
        </w:numPr>
        <w:spacing w:after="120" w:line="256" w:lineRule="auto"/>
        <w:ind w:left="1701" w:hanging="1701"/>
        <w:jc w:val="both"/>
      </w:pPr>
      <w:bookmarkStart w:id="16" w:name="_Toc131766974"/>
      <w:bookmarkStart w:id="17" w:name="OLE_LINK22"/>
      <w:r>
        <w:t>Though Rel-18 dynamic waveform switching doesn't apply to DCI for CS-RNTI with NDI=0, the corresponding DCI is affected to keep DCI size alignment with C-RNTI, which the feature applies to.</w:t>
      </w:r>
      <w:bookmarkEnd w:id="16"/>
    </w:p>
    <w:p w14:paraId="6F46CE5F" w14:textId="164ED875" w:rsidR="009156D0" w:rsidRPr="00404ED7" w:rsidRDefault="002775AF" w:rsidP="007241A5">
      <w:pPr>
        <w:jc w:val="both"/>
      </w:pPr>
      <w:r w:rsidRPr="00404ED7">
        <w:t>Now we come back to the question on whether there is a field preceding NDI, which size depends on waveform.</w:t>
      </w:r>
      <w:r w:rsidR="00C8621D" w:rsidRPr="00404ED7">
        <w:t xml:space="preserve"> DCI field Frequency domain resource assignment (FDRA) is such as field, and its bit width </w:t>
      </w:r>
      <w:r w:rsidR="002C2E24" w:rsidRPr="00404ED7">
        <w:t>depends on</w:t>
      </w:r>
      <w:r w:rsidR="00C8621D" w:rsidRPr="00404ED7">
        <w:t xml:space="preserve"> </w:t>
      </w:r>
      <w:r w:rsidR="002C2E24" w:rsidRPr="00404ED7">
        <w:t xml:space="preserve">the </w:t>
      </w:r>
      <w:bookmarkStart w:id="18" w:name="OLE_LINK12"/>
      <w:r w:rsidR="00C8621D" w:rsidRPr="00404ED7">
        <w:t xml:space="preserve">higher layer parameter </w:t>
      </w:r>
      <w:bookmarkStart w:id="19" w:name="OLE_LINK27"/>
      <w:r w:rsidR="00C8621D" w:rsidRPr="007241A5">
        <w:rPr>
          <w:i/>
          <w:iCs/>
        </w:rPr>
        <w:t>resourceAllocation</w:t>
      </w:r>
      <w:bookmarkEnd w:id="18"/>
      <w:bookmarkEnd w:id="19"/>
      <w:r w:rsidR="00C8621D" w:rsidRPr="00404ED7">
        <w:t xml:space="preserve">, which can be type 0, type 1, or </w:t>
      </w:r>
      <w:r w:rsidR="00C8621D" w:rsidRPr="007241A5">
        <w:rPr>
          <w:i/>
          <w:iCs/>
        </w:rPr>
        <w:t>dynamicSwitch</w:t>
      </w:r>
      <w:r w:rsidR="00C8621D" w:rsidRPr="00404ED7">
        <w:t>.</w:t>
      </w:r>
      <w:r w:rsidR="00BF2F2D">
        <w:t xml:space="preserve"> </w:t>
      </w:r>
      <w:r w:rsidR="00FA2B8B" w:rsidRPr="00404ED7">
        <w:t>With Rel-18 dynamic waveform switching, a problem may arise i</w:t>
      </w:r>
      <w:r w:rsidR="002C2E24" w:rsidRPr="00404ED7">
        <w:t xml:space="preserve">f </w:t>
      </w:r>
      <w:r w:rsidR="002C2E24" w:rsidRPr="0044305C">
        <w:rPr>
          <w:i/>
          <w:iCs/>
        </w:rPr>
        <w:t>resourceAllocation</w:t>
      </w:r>
      <w:r w:rsidR="002C2E24" w:rsidRPr="00404ED7">
        <w:t xml:space="preserve"> is configured to be </w:t>
      </w:r>
      <w:r w:rsidR="00FA2B8B" w:rsidRPr="00404ED7">
        <w:t xml:space="preserve">type 0. Since resource allocation type 0 is not supported for DFT-S-OFDM, if DWS indicates DFT-S-OFDM, the UE behavior needs to be discussed. One </w:t>
      </w:r>
      <w:r w:rsidR="00681C4A" w:rsidRPr="00404ED7">
        <w:t xml:space="preserve">simple </w:t>
      </w:r>
      <w:r w:rsidR="00FA2B8B" w:rsidRPr="00404ED7">
        <w:t>option is that a UE will consider this as an error case</w:t>
      </w:r>
      <w:r w:rsidR="00681C4A" w:rsidRPr="00404ED7">
        <w:t>, at the price of a scheduling restriction that</w:t>
      </w:r>
      <w:r w:rsidR="009156D0" w:rsidRPr="00404ED7">
        <w:t xml:space="preserve"> </w:t>
      </w:r>
      <w:bookmarkStart w:id="20" w:name="OLE_LINK13"/>
      <w:r w:rsidR="00FA2B8B" w:rsidRPr="00404ED7">
        <w:t xml:space="preserve">Rel-18 dynamic waveform switching and </w:t>
      </w:r>
      <w:r w:rsidR="0044305C">
        <w:t>t</w:t>
      </w:r>
      <w:r w:rsidR="00FA2B8B" w:rsidRPr="00404ED7">
        <w:t xml:space="preserve">ype 0 resource allocation </w:t>
      </w:r>
      <w:r w:rsidR="0044305C">
        <w:t>can’t be</w:t>
      </w:r>
      <w:r w:rsidR="00FA2B8B" w:rsidRPr="00404ED7">
        <w:t xml:space="preserve"> configured </w:t>
      </w:r>
      <w:r w:rsidR="00681C4A" w:rsidRPr="00404ED7">
        <w:t>simultaneously</w:t>
      </w:r>
      <w:bookmarkEnd w:id="20"/>
      <w:r w:rsidR="00FA2B8B" w:rsidRPr="00404ED7">
        <w:t xml:space="preserve">. </w:t>
      </w:r>
      <w:r w:rsidR="009156D0" w:rsidRPr="00404ED7">
        <w:t>To avoid the scheduling restriction, a</w:t>
      </w:r>
      <w:r w:rsidR="00FA2B8B" w:rsidRPr="00404ED7">
        <w:t xml:space="preserve">nother option </w:t>
      </w:r>
      <w:r w:rsidR="009156D0" w:rsidRPr="00404ED7">
        <w:t xml:space="preserve">was proposed </w:t>
      </w:r>
      <w:r w:rsidR="00FA2B8B" w:rsidRPr="00404ED7">
        <w:t xml:space="preserve">that the DFT-S-OFDM indicated by DWS implies type 1 resource allocation, namely resource allocation type is also dynamically switched. </w:t>
      </w:r>
      <w:r w:rsidR="00681C4A" w:rsidRPr="00404ED7">
        <w:t>How DWS field affects</w:t>
      </w:r>
      <w:r w:rsidR="009156D0" w:rsidRPr="00404ED7">
        <w:t xml:space="preserve"> the bit width of FDRA is summarized in Table 1</w:t>
      </w:r>
      <w:r w:rsidR="0044305C">
        <w:t xml:space="preserve"> and the following observations</w:t>
      </w:r>
      <w:r w:rsidR="009156D0" w:rsidRPr="00404ED7">
        <w:t xml:space="preserve">. </w:t>
      </w:r>
    </w:p>
    <w:p w14:paraId="052667C0" w14:textId="5084A073" w:rsidR="00681C4A" w:rsidRDefault="0044305C" w:rsidP="00ED6174">
      <w:pPr>
        <w:pStyle w:val="Observation"/>
        <w:numPr>
          <w:ilvl w:val="0"/>
          <w:numId w:val="23"/>
        </w:numPr>
        <w:spacing w:after="120" w:line="256" w:lineRule="auto"/>
        <w:ind w:left="1701" w:hanging="1701"/>
        <w:jc w:val="both"/>
      </w:pPr>
      <w:bookmarkStart w:id="21" w:name="_Toc131766975"/>
      <w:r>
        <w:lastRenderedPageBreak/>
        <w:t>If</w:t>
      </w:r>
      <w:r w:rsidR="00681C4A">
        <w:t xml:space="preserve"> Type 0 resource allocation is configured</w:t>
      </w:r>
      <w:r>
        <w:t xml:space="preserve"> by RRC</w:t>
      </w:r>
      <w:r w:rsidR="00681C4A">
        <w:t xml:space="preserve">, </w:t>
      </w:r>
      <w:r>
        <w:t>and</w:t>
      </w:r>
      <w:r w:rsidR="00681C4A" w:rsidRPr="007241A5">
        <w:t xml:space="preserve"> DWS of DFT-S-OFDM </w:t>
      </w:r>
      <w:r w:rsidR="00681C4A">
        <w:rPr>
          <w:rFonts w:hint="eastAsia"/>
        </w:rPr>
        <w:t>implies</w:t>
      </w:r>
      <w:r w:rsidR="00681C4A">
        <w:t xml:space="preserve"> </w:t>
      </w:r>
      <w:r w:rsidR="00681C4A" w:rsidRPr="007241A5">
        <w:t xml:space="preserve">Type </w:t>
      </w:r>
      <w:r>
        <w:t>1</w:t>
      </w:r>
      <w:r w:rsidR="00681C4A" w:rsidRPr="007241A5">
        <w:t xml:space="preserve"> resource allocation, bit width of FDRA depends on the dynamic waveform.</w:t>
      </w:r>
      <w:bookmarkEnd w:id="21"/>
    </w:p>
    <w:p w14:paraId="6B8AFB83" w14:textId="53EE2E8D" w:rsidR="00681C4A" w:rsidRPr="007241A5" w:rsidRDefault="00681C4A" w:rsidP="007241A5">
      <w:pPr>
        <w:pStyle w:val="Observation"/>
        <w:numPr>
          <w:ilvl w:val="0"/>
          <w:numId w:val="23"/>
        </w:numPr>
        <w:spacing w:after="120" w:line="256" w:lineRule="auto"/>
        <w:ind w:left="1701" w:hanging="1701"/>
        <w:jc w:val="both"/>
      </w:pPr>
      <w:bookmarkStart w:id="22" w:name="_Toc131766976"/>
      <w:r>
        <w:t>When Type 1 or dynamic resource allocation is configured, bit width of FDRA is independent from the dynamically indicated waveform.</w:t>
      </w:r>
      <w:bookmarkEnd w:id="22"/>
    </w:p>
    <w:p w14:paraId="76B65D2D" w14:textId="74B69448" w:rsidR="009156D0" w:rsidRPr="002C2E24" w:rsidRDefault="009156D0" w:rsidP="007241A5">
      <w:pPr>
        <w:pStyle w:val="Figure"/>
      </w:pPr>
      <w:r>
        <w:t>Table 1, FDRA bit width, if DWS of DFT-S-OFDM indicates Type 0 resource allocation</w:t>
      </w:r>
    </w:p>
    <w:tbl>
      <w:tblPr>
        <w:tblW w:w="6595" w:type="dxa"/>
        <w:jc w:val="center"/>
        <w:tblCellMar>
          <w:left w:w="0" w:type="dxa"/>
          <w:right w:w="0" w:type="dxa"/>
        </w:tblCellMar>
        <w:tblLook w:val="04A0" w:firstRow="1" w:lastRow="0" w:firstColumn="1" w:lastColumn="0" w:noHBand="0" w:noVBand="1"/>
      </w:tblPr>
      <w:tblGrid>
        <w:gridCol w:w="2435"/>
        <w:gridCol w:w="1720"/>
        <w:gridCol w:w="2440"/>
      </w:tblGrid>
      <w:tr w:rsidR="009156D0" w14:paraId="20AA2431" w14:textId="77777777" w:rsidTr="007241A5">
        <w:trPr>
          <w:trHeight w:val="900"/>
          <w:jc w:val="center"/>
        </w:trPr>
        <w:tc>
          <w:tcPr>
            <w:tcW w:w="24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E2719C" w14:textId="77777777" w:rsidR="009156D0" w:rsidRDefault="009156D0" w:rsidP="007241A5">
            <w:pPr>
              <w:spacing w:after="0" w:line="240" w:lineRule="auto"/>
              <w:jc w:val="center"/>
              <w:rPr>
                <w:rFonts w:ascii="Calibri" w:eastAsia="Times New Roman" w:hAnsi="Calibri" w:cs="Calibri"/>
                <w:color w:val="000000"/>
              </w:rPr>
            </w:pPr>
            <w:r>
              <w:rPr>
                <w:rFonts w:ascii="Calibri" w:hAnsi="Calibri" w:cs="Calibri"/>
                <w:color w:val="000000"/>
              </w:rPr>
              <w:t xml:space="preserve">higher layer parameter </w:t>
            </w:r>
            <w:r>
              <w:rPr>
                <w:rFonts w:ascii="Calibri" w:hAnsi="Calibri" w:cs="Calibri"/>
                <w:i/>
                <w:iCs/>
                <w:color w:val="000000"/>
              </w:rPr>
              <w:t>resourceAllocation</w:t>
            </w:r>
          </w:p>
        </w:tc>
        <w:tc>
          <w:tcPr>
            <w:tcW w:w="17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D2D7C90" w14:textId="527BD91B" w:rsidR="009156D0" w:rsidRDefault="0044305C" w:rsidP="007241A5">
            <w:pPr>
              <w:jc w:val="center"/>
              <w:rPr>
                <w:rFonts w:ascii="Calibri" w:hAnsi="Calibri" w:cs="Calibri"/>
                <w:color w:val="000000"/>
              </w:rPr>
            </w:pPr>
            <w:r>
              <w:rPr>
                <w:rFonts w:ascii="Calibri" w:hAnsi="Calibri" w:cs="Calibri"/>
                <w:color w:val="000000"/>
              </w:rPr>
              <w:t xml:space="preserve">UL waveform indicated by </w:t>
            </w:r>
            <w:r w:rsidR="009156D0">
              <w:rPr>
                <w:rFonts w:ascii="Calibri" w:hAnsi="Calibri" w:cs="Calibri"/>
                <w:color w:val="000000"/>
              </w:rPr>
              <w:t>DWS</w:t>
            </w:r>
          </w:p>
        </w:tc>
        <w:tc>
          <w:tcPr>
            <w:tcW w:w="24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1062C6" w14:textId="01891B00" w:rsidR="009156D0" w:rsidRDefault="009156D0" w:rsidP="007241A5">
            <w:pPr>
              <w:jc w:val="center"/>
              <w:rPr>
                <w:rFonts w:ascii="Calibri" w:hAnsi="Calibri" w:cs="Calibri"/>
                <w:color w:val="000000"/>
              </w:rPr>
            </w:pPr>
            <w:r>
              <w:rPr>
                <w:rFonts w:ascii="Calibri" w:hAnsi="Calibri" w:cs="Calibri"/>
                <w:color w:val="000000"/>
              </w:rPr>
              <w:t>FDRA bit width</w:t>
            </w:r>
            <w:r w:rsidR="0044305C">
              <w:rPr>
                <w:rFonts w:ascii="Calibri" w:hAnsi="Calibri" w:cs="Calibri"/>
                <w:color w:val="000000"/>
              </w:rPr>
              <w:t xml:space="preserve"> determined by</w:t>
            </w:r>
          </w:p>
        </w:tc>
      </w:tr>
      <w:tr w:rsidR="009156D0" w14:paraId="1832244E" w14:textId="77777777" w:rsidTr="007241A5">
        <w:trPr>
          <w:trHeight w:val="300"/>
          <w:jc w:val="center"/>
        </w:trPr>
        <w:tc>
          <w:tcPr>
            <w:tcW w:w="2435"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A3B329C" w14:textId="77777777" w:rsidR="009156D0" w:rsidRDefault="009156D0" w:rsidP="007241A5">
            <w:pPr>
              <w:jc w:val="center"/>
              <w:rPr>
                <w:rFonts w:ascii="Calibri" w:hAnsi="Calibri" w:cs="Calibri"/>
                <w:color w:val="000000"/>
              </w:rPr>
            </w:pPr>
            <w:r>
              <w:rPr>
                <w:rFonts w:ascii="Calibri" w:hAnsi="Calibri" w:cs="Calibri"/>
                <w:color w:val="000000"/>
              </w:rPr>
              <w:t>Type 0</w:t>
            </w:r>
          </w:p>
        </w:tc>
        <w:tc>
          <w:tcPr>
            <w:tcW w:w="17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11571A" w14:textId="77777777" w:rsidR="009156D0" w:rsidRDefault="009156D0" w:rsidP="007241A5">
            <w:pPr>
              <w:jc w:val="center"/>
              <w:rPr>
                <w:rFonts w:ascii="Calibri" w:hAnsi="Calibri" w:cs="Calibri"/>
                <w:color w:val="000000"/>
              </w:rPr>
            </w:pPr>
            <w:r>
              <w:rPr>
                <w:rFonts w:ascii="Calibri" w:hAnsi="Calibri" w:cs="Calibri"/>
                <w:color w:val="000000"/>
              </w:rPr>
              <w:t>CP-OFDM</w:t>
            </w:r>
          </w:p>
        </w:tc>
        <w:tc>
          <w:tcPr>
            <w:tcW w:w="2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473E6A" w14:textId="77777777" w:rsidR="009156D0" w:rsidRDefault="009156D0" w:rsidP="007241A5">
            <w:pPr>
              <w:jc w:val="center"/>
              <w:rPr>
                <w:rFonts w:ascii="Calibri" w:hAnsi="Calibri" w:cs="Calibri"/>
                <w:color w:val="000000"/>
              </w:rPr>
            </w:pPr>
            <w:r>
              <w:rPr>
                <w:rFonts w:ascii="Calibri" w:hAnsi="Calibri" w:cs="Calibri"/>
                <w:color w:val="000000"/>
              </w:rPr>
              <w:t>Type 0</w:t>
            </w:r>
          </w:p>
        </w:tc>
      </w:tr>
      <w:tr w:rsidR="009156D0" w14:paraId="07BCED78" w14:textId="77777777" w:rsidTr="007241A5">
        <w:trPr>
          <w:trHeight w:val="300"/>
          <w:jc w:val="center"/>
        </w:trPr>
        <w:tc>
          <w:tcPr>
            <w:tcW w:w="2435" w:type="dxa"/>
            <w:vMerge/>
            <w:tcBorders>
              <w:top w:val="nil"/>
              <w:left w:val="single" w:sz="4" w:space="0" w:color="auto"/>
              <w:bottom w:val="single" w:sz="4" w:space="0" w:color="auto"/>
              <w:right w:val="single" w:sz="4" w:space="0" w:color="auto"/>
            </w:tcBorders>
            <w:vAlign w:val="center"/>
            <w:hideMark/>
          </w:tcPr>
          <w:p w14:paraId="56A775DD" w14:textId="77777777" w:rsidR="009156D0" w:rsidRDefault="009156D0" w:rsidP="007241A5">
            <w:pPr>
              <w:jc w:val="center"/>
              <w:rPr>
                <w:rFonts w:ascii="Calibri" w:hAnsi="Calibri" w:cs="Calibri"/>
                <w:color w:val="000000"/>
              </w:rPr>
            </w:pPr>
          </w:p>
        </w:tc>
        <w:tc>
          <w:tcPr>
            <w:tcW w:w="17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617B98" w14:textId="77777777" w:rsidR="009156D0" w:rsidRDefault="009156D0" w:rsidP="007241A5">
            <w:pPr>
              <w:jc w:val="center"/>
              <w:rPr>
                <w:rFonts w:ascii="Calibri" w:hAnsi="Calibri" w:cs="Calibri"/>
                <w:color w:val="000000"/>
              </w:rPr>
            </w:pPr>
            <w:r>
              <w:rPr>
                <w:rFonts w:ascii="Calibri" w:hAnsi="Calibri" w:cs="Calibri"/>
                <w:color w:val="000000"/>
              </w:rPr>
              <w:t>DFT-S-OFDM</w:t>
            </w:r>
          </w:p>
        </w:tc>
        <w:tc>
          <w:tcPr>
            <w:tcW w:w="2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CF6E07" w14:textId="77777777" w:rsidR="009156D0" w:rsidRDefault="009156D0" w:rsidP="007241A5">
            <w:pPr>
              <w:jc w:val="center"/>
              <w:rPr>
                <w:rFonts w:ascii="Calibri" w:hAnsi="Calibri" w:cs="Calibri"/>
                <w:color w:val="000000"/>
              </w:rPr>
            </w:pPr>
            <w:r w:rsidRPr="007241A5">
              <w:rPr>
                <w:rFonts w:ascii="Calibri" w:hAnsi="Calibri" w:cs="Calibri"/>
                <w:color w:val="000000"/>
                <w:highlight w:val="yellow"/>
              </w:rPr>
              <w:t>Type 1</w:t>
            </w:r>
          </w:p>
        </w:tc>
      </w:tr>
      <w:tr w:rsidR="009156D0" w14:paraId="42B258B5" w14:textId="77777777" w:rsidTr="007241A5">
        <w:trPr>
          <w:trHeight w:val="300"/>
          <w:jc w:val="center"/>
        </w:trPr>
        <w:tc>
          <w:tcPr>
            <w:tcW w:w="24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EECFC9" w14:textId="77777777" w:rsidR="009156D0" w:rsidRDefault="009156D0" w:rsidP="007241A5">
            <w:pPr>
              <w:jc w:val="center"/>
              <w:rPr>
                <w:rFonts w:ascii="Calibri" w:hAnsi="Calibri" w:cs="Calibri"/>
                <w:color w:val="000000"/>
              </w:rPr>
            </w:pPr>
            <w:r>
              <w:rPr>
                <w:rFonts w:ascii="Calibri" w:hAnsi="Calibri" w:cs="Calibri"/>
                <w:color w:val="000000"/>
              </w:rPr>
              <w:t>Type 1</w:t>
            </w:r>
          </w:p>
        </w:tc>
        <w:tc>
          <w:tcPr>
            <w:tcW w:w="17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A63EE3" w14:textId="77777777" w:rsidR="009156D0" w:rsidRDefault="009156D0" w:rsidP="007241A5">
            <w:pPr>
              <w:jc w:val="center"/>
              <w:rPr>
                <w:rFonts w:ascii="Calibri" w:hAnsi="Calibri" w:cs="Calibri"/>
                <w:color w:val="000000"/>
              </w:rPr>
            </w:pPr>
            <w:r>
              <w:rPr>
                <w:rFonts w:ascii="Calibri" w:hAnsi="Calibri" w:cs="Calibri"/>
                <w:color w:val="000000"/>
              </w:rPr>
              <w:t>any</w:t>
            </w:r>
          </w:p>
        </w:tc>
        <w:tc>
          <w:tcPr>
            <w:tcW w:w="2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C787D2" w14:textId="77777777" w:rsidR="009156D0" w:rsidRDefault="009156D0" w:rsidP="007241A5">
            <w:pPr>
              <w:jc w:val="center"/>
              <w:rPr>
                <w:rFonts w:ascii="Calibri" w:hAnsi="Calibri" w:cs="Calibri"/>
                <w:color w:val="000000"/>
              </w:rPr>
            </w:pPr>
            <w:r>
              <w:rPr>
                <w:rFonts w:ascii="Calibri" w:hAnsi="Calibri" w:cs="Calibri"/>
                <w:color w:val="000000"/>
              </w:rPr>
              <w:t>Type 1</w:t>
            </w:r>
          </w:p>
        </w:tc>
      </w:tr>
      <w:tr w:rsidR="009156D0" w14:paraId="1CF8FADF" w14:textId="77777777" w:rsidTr="007241A5">
        <w:trPr>
          <w:trHeight w:val="300"/>
          <w:jc w:val="center"/>
        </w:trPr>
        <w:tc>
          <w:tcPr>
            <w:tcW w:w="24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01F44A" w14:textId="77777777" w:rsidR="009156D0" w:rsidRDefault="009156D0" w:rsidP="007241A5">
            <w:pPr>
              <w:jc w:val="center"/>
              <w:rPr>
                <w:rFonts w:ascii="Calibri" w:hAnsi="Calibri" w:cs="Calibri"/>
                <w:color w:val="000000"/>
              </w:rPr>
            </w:pPr>
            <w:r>
              <w:rPr>
                <w:rFonts w:ascii="Calibri" w:hAnsi="Calibri" w:cs="Calibri"/>
                <w:color w:val="000000"/>
              </w:rPr>
              <w:t>dynamic</w:t>
            </w:r>
          </w:p>
        </w:tc>
        <w:tc>
          <w:tcPr>
            <w:tcW w:w="17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905A13D" w14:textId="77777777" w:rsidR="009156D0" w:rsidRDefault="009156D0" w:rsidP="007241A5">
            <w:pPr>
              <w:jc w:val="center"/>
              <w:rPr>
                <w:rFonts w:ascii="Calibri" w:hAnsi="Calibri" w:cs="Calibri"/>
                <w:color w:val="000000"/>
              </w:rPr>
            </w:pPr>
            <w:r>
              <w:rPr>
                <w:rFonts w:ascii="Calibri" w:hAnsi="Calibri" w:cs="Calibri"/>
                <w:color w:val="000000"/>
              </w:rPr>
              <w:t>any</w:t>
            </w:r>
          </w:p>
        </w:tc>
        <w:tc>
          <w:tcPr>
            <w:tcW w:w="2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8075949" w14:textId="77777777" w:rsidR="009156D0" w:rsidRDefault="009156D0" w:rsidP="007241A5">
            <w:pPr>
              <w:jc w:val="center"/>
              <w:rPr>
                <w:rFonts w:ascii="Calibri" w:hAnsi="Calibri" w:cs="Calibri"/>
                <w:color w:val="000000"/>
              </w:rPr>
            </w:pPr>
            <w:r>
              <w:rPr>
                <w:rFonts w:ascii="Calibri" w:hAnsi="Calibri" w:cs="Calibri"/>
                <w:color w:val="000000"/>
              </w:rPr>
              <w:t>1+ max (Type 0, Type 1)</w:t>
            </w:r>
          </w:p>
        </w:tc>
      </w:tr>
    </w:tbl>
    <w:p w14:paraId="47F927F3" w14:textId="539FF3C3" w:rsidR="00681C4A" w:rsidRDefault="00681C4A" w:rsidP="007241A5">
      <w:pPr>
        <w:jc w:val="both"/>
      </w:pPr>
      <w:r w:rsidRPr="00681C4A">
        <w:t xml:space="preserve">Considering the complexity of </w:t>
      </w:r>
      <w:r w:rsidR="008902A7">
        <w:t xml:space="preserve">DCI signaling caused by </w:t>
      </w:r>
      <w:r w:rsidRPr="00681C4A">
        <w:t>a DCI field preceding NDI, which bit width depends on the dynamical waveform, we have the following proposal.</w:t>
      </w:r>
    </w:p>
    <w:p w14:paraId="6F47D084" w14:textId="6E0CB80E" w:rsidR="008902A7" w:rsidRPr="00C00BB5" w:rsidRDefault="00C00BB5" w:rsidP="007241A5">
      <w:pPr>
        <w:pStyle w:val="Proposal"/>
        <w:numPr>
          <w:ilvl w:val="0"/>
          <w:numId w:val="2"/>
        </w:numPr>
        <w:tabs>
          <w:tab w:val="clear" w:pos="1304"/>
        </w:tabs>
        <w:snapToGrid w:val="0"/>
        <w:spacing w:after="120"/>
        <w:ind w:left="1701" w:hanging="1701"/>
        <w:jc w:val="both"/>
      </w:pPr>
      <w:bookmarkStart w:id="23" w:name="_Toc131766961"/>
      <w:r>
        <w:t xml:space="preserve">For per-format alignment, Rel-18 dynamic waveform switching and Type </w:t>
      </w:r>
      <w:r w:rsidRPr="00C00BB5">
        <w:t xml:space="preserve">0 resource allocation are not configured simultaneously, so that there </w:t>
      </w:r>
      <w:r w:rsidR="004932D7">
        <w:t>are</w:t>
      </w:r>
      <w:r w:rsidRPr="00C00BB5">
        <w:t xml:space="preserve"> </w:t>
      </w:r>
      <w:r w:rsidR="008902A7" w:rsidRPr="00C00BB5">
        <w:t>no field</w:t>
      </w:r>
      <w:r w:rsidRPr="007241A5">
        <w:t>s</w:t>
      </w:r>
      <w:r w:rsidR="008902A7" w:rsidRPr="00C00BB5">
        <w:t xml:space="preserve"> preceding NDI </w:t>
      </w:r>
      <w:r w:rsidRPr="007241A5">
        <w:t>with</w:t>
      </w:r>
      <w:r w:rsidR="00A54B9F" w:rsidRPr="00C00BB5">
        <w:t xml:space="preserve"> bit width</w:t>
      </w:r>
      <w:r w:rsidRPr="007241A5">
        <w:t>s</w:t>
      </w:r>
      <w:r w:rsidR="00A54B9F" w:rsidRPr="00C00BB5">
        <w:t xml:space="preserve"> dependent on the dynamically indicated waveform</w:t>
      </w:r>
      <w:r w:rsidRPr="007241A5">
        <w:t>.</w:t>
      </w:r>
      <w:bookmarkEnd w:id="23"/>
      <w:r w:rsidR="008902A7" w:rsidRPr="00C00BB5">
        <w:t xml:space="preserve"> </w:t>
      </w:r>
    </w:p>
    <w:bookmarkEnd w:id="1"/>
    <w:bookmarkEnd w:id="17"/>
    <w:p w14:paraId="4F3C029A" w14:textId="68425B72" w:rsidR="00850D7E" w:rsidRDefault="006F437C" w:rsidP="00ED6174">
      <w:pPr>
        <w:pStyle w:val="Heading2"/>
        <w:numPr>
          <w:ilvl w:val="1"/>
          <w:numId w:val="13"/>
        </w:numPr>
        <w:tabs>
          <w:tab w:val="left" w:pos="680"/>
        </w:tabs>
        <w:jc w:val="both"/>
        <w:rPr>
          <w:lang w:eastAsia="x-none"/>
        </w:rPr>
      </w:pPr>
      <w:r>
        <w:t>Assistance information for switching waveform</w:t>
      </w:r>
    </w:p>
    <w:p w14:paraId="2B15C2B3" w14:textId="16E1DC94" w:rsidR="004253D0" w:rsidRPr="004253D0" w:rsidRDefault="0084336B" w:rsidP="00ED6174">
      <w:pPr>
        <w:jc w:val="both"/>
      </w:pPr>
      <w:r>
        <w:t>After</w:t>
      </w:r>
      <w:r w:rsidRPr="0084336B">
        <w:t xml:space="preserve"> a gNB </w:t>
      </w:r>
      <w:r w:rsidRPr="009434B2">
        <w:t>realizes</w:t>
      </w:r>
      <w:r w:rsidRPr="0084336B">
        <w:t xml:space="preserve"> a UE’s UL coverage issue,</w:t>
      </w:r>
      <w:r>
        <w:t xml:space="preserve"> e.g.</w:t>
      </w:r>
      <w:r w:rsidR="000E242E">
        <w:t>,</w:t>
      </w:r>
      <w:r>
        <w:t xml:space="preserve"> by</w:t>
      </w:r>
      <w:r w:rsidR="00651861">
        <w:t xml:space="preserve"> a rising UL</w:t>
      </w:r>
      <w:r>
        <w:t xml:space="preserve"> BLER,</w:t>
      </w:r>
      <w:r w:rsidRPr="0084336B">
        <w:t xml:space="preserve"> it</w:t>
      </w:r>
      <w:r>
        <w:t xml:space="preserve"> will evaluate whether UL waveform switching can improve the UE’s UL </w:t>
      </w:r>
      <w:r w:rsidR="00651861">
        <w:t>situation</w:t>
      </w:r>
      <w:r>
        <w:t>. A UE report of some assistance information can facilitate gNB decision on waveform switching. Regarding the assistance information, the following agreement was made in RAN1#11</w:t>
      </w:r>
      <w:r w:rsidR="00651861">
        <w:t>1</w:t>
      </w:r>
      <w:r>
        <w:t>. In this section, w</w:t>
      </w:r>
      <w:r w:rsidR="004253D0">
        <w:t xml:space="preserve">e will discuss what </w:t>
      </w:r>
      <w:r w:rsidR="000E242E">
        <w:t xml:space="preserve">detailed </w:t>
      </w:r>
      <w:r w:rsidR="004253D0">
        <w:t>information is needed.</w:t>
      </w:r>
    </w:p>
    <w:tbl>
      <w:tblPr>
        <w:tblStyle w:val="TableGrid"/>
        <w:tblW w:w="0" w:type="auto"/>
        <w:tblLook w:val="04A0" w:firstRow="1" w:lastRow="0" w:firstColumn="1" w:lastColumn="0" w:noHBand="0" w:noVBand="1"/>
      </w:tblPr>
      <w:tblGrid>
        <w:gridCol w:w="9350"/>
      </w:tblGrid>
      <w:tr w:rsidR="004253D0" w14:paraId="7964D770" w14:textId="77777777" w:rsidTr="004253D0">
        <w:tc>
          <w:tcPr>
            <w:tcW w:w="9350" w:type="dxa"/>
          </w:tcPr>
          <w:p w14:paraId="75A07F82" w14:textId="77777777" w:rsidR="006F002B" w:rsidRDefault="006F002B" w:rsidP="00ED6174">
            <w:pPr>
              <w:jc w:val="both"/>
              <w:rPr>
                <w:rFonts w:ascii="Times New Roman" w:eastAsia="Batang" w:hAnsi="Times New Roman" w:cs="Times New Roman"/>
                <w:sz w:val="20"/>
                <w:szCs w:val="20"/>
                <w:highlight w:val="green"/>
                <w:lang w:val="en-GB" w:eastAsia="x-none"/>
              </w:rPr>
            </w:pPr>
            <w:bookmarkStart w:id="24" w:name="_Hlk117258501"/>
            <w:r>
              <w:rPr>
                <w:rFonts w:ascii="Times New Roman" w:eastAsia="Batang" w:hAnsi="Times New Roman" w:cs="Times New Roman"/>
                <w:sz w:val="20"/>
                <w:szCs w:val="20"/>
                <w:highlight w:val="green"/>
                <w:lang w:val="en-GB" w:eastAsia="x-none"/>
              </w:rPr>
              <w:t>Agreement</w:t>
            </w:r>
          </w:p>
          <w:p w14:paraId="294895BD" w14:textId="77777777" w:rsidR="006F002B" w:rsidRDefault="006F002B" w:rsidP="00ED6174">
            <w:pPr>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Study the necessity of the following potential enhancements to assist the scheduler in determining waveform switching:</w:t>
            </w:r>
          </w:p>
          <w:p w14:paraId="60A542B5" w14:textId="77777777" w:rsidR="006F002B" w:rsidRDefault="006F002B" w:rsidP="00ED6174">
            <w:pPr>
              <w:numPr>
                <w:ilvl w:val="0"/>
                <w:numId w:val="29"/>
              </w:numPr>
              <w:spacing w:after="0" w:line="240" w:lineRule="auto"/>
              <w:jc w:val="both"/>
              <w:rPr>
                <w:rFonts w:ascii="Times New Roman" w:eastAsia="Batang" w:hAnsi="Times New Roman" w:cs="Times New Roman"/>
                <w:sz w:val="20"/>
                <w:szCs w:val="20"/>
                <w:lang w:val="en-GB" w:eastAsia="x-none"/>
              </w:rPr>
            </w:pPr>
            <w:bookmarkStart w:id="25" w:name="OLE_LINK14"/>
            <w:r>
              <w:rPr>
                <w:rFonts w:ascii="Times New Roman" w:eastAsia="Batang" w:hAnsi="Times New Roman" w:cs="Times New Roman"/>
                <w:sz w:val="20"/>
                <w:szCs w:val="20"/>
                <w:lang w:val="en-GB" w:eastAsia="x-none"/>
              </w:rPr>
              <w:t>Reporting power headroom related information based on P</w:t>
            </w:r>
            <w:r>
              <w:rPr>
                <w:rFonts w:ascii="Times New Roman" w:eastAsia="Batang" w:hAnsi="Times New Roman" w:cs="Times New Roman"/>
                <w:sz w:val="20"/>
                <w:szCs w:val="20"/>
                <w:vertAlign w:val="subscript"/>
                <w:lang w:val="en-GB" w:eastAsia="x-none"/>
              </w:rPr>
              <w:t>CMAX,f,c</w:t>
            </w:r>
            <w:r>
              <w:rPr>
                <w:rFonts w:ascii="Times New Roman" w:eastAsia="Batang" w:hAnsi="Times New Roman" w:cs="Times New Roman"/>
                <w:sz w:val="20"/>
                <w:szCs w:val="20"/>
                <w:lang w:val="en-GB" w:eastAsia="x-none"/>
              </w:rPr>
              <w:t xml:space="preserve"> applicable to a target waveform </w:t>
            </w:r>
          </w:p>
          <w:bookmarkEnd w:id="25"/>
          <w:p w14:paraId="3EFD0BCC" w14:textId="77777777" w:rsidR="006F002B" w:rsidRDefault="006F002B" w:rsidP="00ED6174">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Target waveform can be same or different from waveform of an actual PUSCH transmission</w:t>
            </w:r>
          </w:p>
          <w:p w14:paraId="0CBA561F" w14:textId="77777777" w:rsidR="006F002B" w:rsidRDefault="006F002B" w:rsidP="00ED6174">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transmission </w:t>
            </w:r>
          </w:p>
          <w:p w14:paraId="6386A1E6" w14:textId="77777777" w:rsidR="006F002B" w:rsidRDefault="006F002B" w:rsidP="00ED6174">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FFS determination of target waveform, target RB allocation, target modulation order</w:t>
            </w:r>
          </w:p>
          <w:p w14:paraId="3EFDEF10" w14:textId="77777777" w:rsidR="006F002B" w:rsidRDefault="006F002B" w:rsidP="00ED6174">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FFS details, e.g. report P</w:t>
            </w:r>
            <w:r>
              <w:rPr>
                <w:rFonts w:ascii="Times New Roman" w:eastAsia="Batang" w:hAnsi="Times New Roman" w:cs="Times New Roman"/>
                <w:sz w:val="20"/>
                <w:szCs w:val="20"/>
                <w:vertAlign w:val="subscript"/>
                <w:lang w:val="en-GB" w:eastAsia="x-none"/>
              </w:rPr>
              <w:t>CMAX,f,c</w:t>
            </w:r>
            <w:r>
              <w:rPr>
                <w:rFonts w:ascii="Times New Roman" w:eastAsia="Batang" w:hAnsi="Times New Roman" w:cs="Times New Roman"/>
                <w:sz w:val="20"/>
                <w:szCs w:val="20"/>
                <w:lang w:val="en-GB" w:eastAsia="x-none"/>
              </w:rPr>
              <w:t xml:space="preserve"> or Type 1 power headroom for a waveform, or difference thereof between waveforms</w:t>
            </w:r>
          </w:p>
          <w:p w14:paraId="2EC911FB" w14:textId="77777777" w:rsidR="006F002B" w:rsidRDefault="006F002B" w:rsidP="00ED6174">
            <w:pPr>
              <w:numPr>
                <w:ilvl w:val="0"/>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PHR triggering enhancements, e.g.</w:t>
            </w:r>
          </w:p>
          <w:p w14:paraId="72C38380" w14:textId="77777777" w:rsidR="006F002B" w:rsidRDefault="006F002B" w:rsidP="00ED6174">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Network-triggered PHR</w:t>
            </w:r>
          </w:p>
          <w:p w14:paraId="5198C3FA" w14:textId="77777777" w:rsidR="006F002B" w:rsidRDefault="006F002B" w:rsidP="00ED6174">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PH becomes lower (higher) than a threshold</w:t>
            </w:r>
          </w:p>
          <w:p w14:paraId="6CA33F09" w14:textId="77777777" w:rsidR="006F002B" w:rsidRDefault="006F002B" w:rsidP="00ED6174">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PHR triggered by waveform switching</w:t>
            </w:r>
          </w:p>
          <w:p w14:paraId="4DB627B7" w14:textId="77777777" w:rsidR="006F002B" w:rsidRDefault="006F002B" w:rsidP="00ED6174">
            <w:pPr>
              <w:numPr>
                <w:ilvl w:val="0"/>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Reporting of recommended waveform or request to switch waveform</w:t>
            </w:r>
          </w:p>
          <w:p w14:paraId="6E276BF0" w14:textId="4A245091" w:rsidR="004253D0" w:rsidRPr="00CB313E" w:rsidRDefault="006F002B" w:rsidP="00ED6174">
            <w:pPr>
              <w:numPr>
                <w:ilvl w:val="0"/>
                <w:numId w:val="29"/>
              </w:numPr>
              <w:spacing w:after="0" w:line="240" w:lineRule="auto"/>
              <w:jc w:val="both"/>
            </w:pPr>
            <w:r>
              <w:rPr>
                <w:rFonts w:ascii="Times New Roman" w:eastAsia="Batang" w:hAnsi="Times New Roman" w:cs="Times New Roman"/>
                <w:sz w:val="20"/>
                <w:szCs w:val="20"/>
                <w:lang w:val="en-GB" w:eastAsia="x-none"/>
              </w:rPr>
              <w:t>Other solutions not precluded</w:t>
            </w:r>
            <w:bookmarkEnd w:id="24"/>
          </w:p>
        </w:tc>
      </w:tr>
    </w:tbl>
    <w:p w14:paraId="3123E7A8" w14:textId="209299F0" w:rsidR="00A1039E" w:rsidRPr="00E32281" w:rsidRDefault="001C4B72" w:rsidP="00A1039E">
      <w:pPr>
        <w:jc w:val="both"/>
        <w:rPr>
          <w:rFonts w:cstheme="minorHAnsi"/>
        </w:rPr>
      </w:pPr>
      <w:r>
        <w:lastRenderedPageBreak/>
        <w:t xml:space="preserve">When a UE is power limited, namely </w:t>
      </w:r>
      <w:r w:rsidRPr="00022E95">
        <w:t>with a negative power headroom</w:t>
      </w:r>
      <w:r w:rsidR="0018513B" w:rsidRPr="00022E95">
        <w:t xml:space="preserve"> based on </w:t>
      </w:r>
      <w:r w:rsidR="00E32281" w:rsidRPr="007241A5">
        <w:rPr>
          <w:rFonts w:eastAsia="Batang" w:cstheme="minorHAnsi"/>
          <w:lang w:val="en-GB" w:eastAsia="x-none"/>
        </w:rPr>
        <w:t>P</w:t>
      </w:r>
      <w:r w:rsidR="00E32281" w:rsidRPr="007241A5">
        <w:rPr>
          <w:rFonts w:eastAsia="Batang" w:cstheme="minorHAnsi"/>
          <w:vertAlign w:val="subscript"/>
          <w:lang w:val="en-GB" w:eastAsia="x-none"/>
        </w:rPr>
        <w:t>CMAX,f,c</w:t>
      </w:r>
      <w:r w:rsidR="0018513B" w:rsidRPr="00022E95">
        <w:t xml:space="preserve"> for a PUSCH transmission</w:t>
      </w:r>
      <w:r w:rsidRPr="00022E95">
        <w:t xml:space="preserve">, it is likely to suffer from UL coverage issue. Though switching from CP-OFDM to DFT-S-OFDM may result in a larger UE transmission power thanks to a smaller power backoff, there is no guarantee that the increased UE transmissions power </w:t>
      </w:r>
      <w:bookmarkStart w:id="26" w:name="OLE_LINK21"/>
      <w:r w:rsidR="00E505B2" w:rsidRPr="00022E95">
        <w:t>can offset the negative power headroom and prevent</w:t>
      </w:r>
      <w:r w:rsidRPr="00022E95">
        <w:t xml:space="preserve"> the UE </w:t>
      </w:r>
      <w:r w:rsidR="00E505B2" w:rsidRPr="00022E95">
        <w:t>from</w:t>
      </w:r>
      <w:r w:rsidRPr="00022E95">
        <w:t xml:space="preserve"> </w:t>
      </w:r>
      <w:r w:rsidR="00E505B2" w:rsidRPr="00022E95">
        <w:t xml:space="preserve">output </w:t>
      </w:r>
      <w:r w:rsidRPr="00022E95">
        <w:t>power exhaustion</w:t>
      </w:r>
      <w:r w:rsidR="00E505B2" w:rsidRPr="00022E95">
        <w:t>.</w:t>
      </w:r>
      <w:bookmarkEnd w:id="26"/>
      <w:r w:rsidRPr="00022E95">
        <w:t xml:space="preserve"> </w:t>
      </w:r>
      <w:r w:rsidR="00AA5375" w:rsidRPr="00022E95">
        <w:t xml:space="preserve">The </w:t>
      </w:r>
      <w:r w:rsidR="00AA5375" w:rsidRPr="00022E95">
        <w:rPr>
          <w:rFonts w:cstheme="minorHAnsi"/>
        </w:rPr>
        <w:t>reason is that</w:t>
      </w:r>
      <w:r w:rsidR="00A1039E" w:rsidRPr="00022E95">
        <w:rPr>
          <w:rFonts w:cstheme="minorHAnsi"/>
        </w:rPr>
        <w:t xml:space="preserve"> gNB is unaware of </w:t>
      </w:r>
      <w:r w:rsidR="00E32281" w:rsidRPr="007241A5">
        <w:rPr>
          <w:rFonts w:eastAsia="Batang" w:cstheme="minorHAnsi"/>
          <w:lang w:val="en-GB" w:eastAsia="x-none"/>
        </w:rPr>
        <w:t>P</w:t>
      </w:r>
      <w:r w:rsidR="00E32281" w:rsidRPr="007241A5">
        <w:rPr>
          <w:rFonts w:eastAsia="Batang" w:cstheme="minorHAnsi"/>
          <w:vertAlign w:val="subscript"/>
          <w:lang w:val="en-GB" w:eastAsia="x-none"/>
        </w:rPr>
        <w:t xml:space="preserve">CMAX,f,c </w:t>
      </w:r>
      <w:bookmarkStart w:id="27" w:name="OLE_LINK24"/>
      <w:r w:rsidR="00BE7AE4" w:rsidRPr="00022E95">
        <w:rPr>
          <w:rFonts w:cstheme="minorHAnsi"/>
        </w:rPr>
        <w:t>of the target waveform</w:t>
      </w:r>
      <w:bookmarkEnd w:id="27"/>
      <w:r w:rsidR="00A1039E" w:rsidRPr="00022E95">
        <w:rPr>
          <w:rFonts w:cstheme="minorHAnsi"/>
        </w:rPr>
        <w:t>.</w:t>
      </w:r>
      <w:r w:rsidR="009C51D6" w:rsidRPr="00022E95">
        <w:rPr>
          <w:rFonts w:cstheme="minorHAnsi"/>
        </w:rPr>
        <w:t xml:space="preserve"> </w:t>
      </w:r>
      <w:r w:rsidR="00B055F3">
        <w:rPr>
          <w:rFonts w:cstheme="minorHAnsi"/>
        </w:rPr>
        <w:t>If such information is available</w:t>
      </w:r>
      <w:r w:rsidR="0018513B" w:rsidRPr="00022E95">
        <w:rPr>
          <w:rFonts w:cstheme="minorHAnsi"/>
        </w:rPr>
        <w:t xml:space="preserve">, the gNB can not only know whether waveform switching can solve UE’s power exhaustion problem, but also </w:t>
      </w:r>
      <w:bookmarkStart w:id="28" w:name="OLE_LINK25"/>
      <w:r w:rsidR="00E32281" w:rsidRPr="00022E95">
        <w:rPr>
          <w:rFonts w:cstheme="minorHAnsi"/>
        </w:rPr>
        <w:t>schedule</w:t>
      </w:r>
      <w:r w:rsidR="0018513B" w:rsidRPr="00E32281">
        <w:rPr>
          <w:rFonts w:cstheme="minorHAnsi"/>
        </w:rPr>
        <w:t xml:space="preserve"> </w:t>
      </w:r>
      <w:r w:rsidR="00E32281" w:rsidRPr="00E32281">
        <w:rPr>
          <w:rFonts w:cstheme="minorHAnsi"/>
        </w:rPr>
        <w:t xml:space="preserve">a PUSCH transmission with the target waveform properly, by providing </w:t>
      </w:r>
      <w:r w:rsidR="0018513B" w:rsidRPr="00E32281">
        <w:rPr>
          <w:rFonts w:cstheme="minorHAnsi"/>
        </w:rPr>
        <w:t>a</w:t>
      </w:r>
      <w:r w:rsidR="00E32281" w:rsidRPr="00E32281">
        <w:rPr>
          <w:rFonts w:cstheme="minorHAnsi"/>
        </w:rPr>
        <w:t>n accurate</w:t>
      </w:r>
      <w:r w:rsidR="0018513B" w:rsidRPr="00E32281">
        <w:rPr>
          <w:rFonts w:cstheme="minorHAnsi"/>
        </w:rPr>
        <w:t xml:space="preserve"> FDRA</w:t>
      </w:r>
      <w:r w:rsidR="00E32281" w:rsidRPr="00E32281">
        <w:rPr>
          <w:rFonts w:cstheme="minorHAnsi"/>
        </w:rPr>
        <w:t xml:space="preserve"> and</w:t>
      </w:r>
      <w:r w:rsidR="0018513B" w:rsidRPr="00E32281">
        <w:rPr>
          <w:rFonts w:cstheme="minorHAnsi"/>
        </w:rPr>
        <w:t xml:space="preserve"> MCS.</w:t>
      </w:r>
      <w:r w:rsidR="00E32281" w:rsidRPr="00E32281">
        <w:rPr>
          <w:rFonts w:cstheme="minorHAnsi"/>
        </w:rPr>
        <w:t xml:space="preserve"> </w:t>
      </w:r>
      <w:bookmarkEnd w:id="28"/>
      <w:r w:rsidR="00E32281" w:rsidRPr="00E32281">
        <w:rPr>
          <w:rFonts w:cstheme="minorHAnsi"/>
        </w:rPr>
        <w:t xml:space="preserve">This can’t be achieved by UE report of a recommended waveform or a </w:t>
      </w:r>
      <w:r w:rsidR="00877FD6">
        <w:rPr>
          <w:rFonts w:cstheme="minorHAnsi"/>
        </w:rPr>
        <w:t xml:space="preserve">request of </w:t>
      </w:r>
      <w:r w:rsidR="00E32281" w:rsidRPr="00E32281">
        <w:rPr>
          <w:rFonts w:cstheme="minorHAnsi"/>
        </w:rPr>
        <w:t>waveform switching.</w:t>
      </w:r>
      <w:r w:rsidR="00877FD6">
        <w:rPr>
          <w:rFonts w:cstheme="minorHAnsi"/>
        </w:rPr>
        <w:t xml:space="preserve"> In addition, the UE recommended waveform may be based on a particular RB allocation and modulation order, e.g., those of the current PUSCH transmission, which gNB may change for the PUSCH transmission with a target waveform.</w:t>
      </w:r>
    </w:p>
    <w:p w14:paraId="25FB0CB3" w14:textId="55F4020F" w:rsidR="00E32281" w:rsidRDefault="00E32281" w:rsidP="007667F7">
      <w:pPr>
        <w:pStyle w:val="Observation"/>
        <w:numPr>
          <w:ilvl w:val="0"/>
          <w:numId w:val="8"/>
        </w:numPr>
        <w:spacing w:after="120"/>
        <w:ind w:left="1701" w:hanging="1701"/>
        <w:jc w:val="both"/>
      </w:pPr>
      <w:bookmarkStart w:id="29" w:name="_Toc131766977"/>
      <w:r w:rsidRPr="00022E95">
        <w:rPr>
          <w:rFonts w:cstheme="minorHAnsi"/>
        </w:rPr>
        <w:t xml:space="preserve">With the assistance information of </w:t>
      </w:r>
      <w:r w:rsidRPr="007241A5">
        <w:rPr>
          <w:rFonts w:eastAsia="Batang" w:cstheme="minorHAnsi"/>
          <w:lang w:val="en-GB" w:eastAsia="x-none"/>
        </w:rPr>
        <w:t>P</w:t>
      </w:r>
      <w:r w:rsidRPr="007241A5">
        <w:rPr>
          <w:rFonts w:eastAsia="Batang" w:cstheme="minorHAnsi"/>
          <w:vertAlign w:val="subscript"/>
          <w:lang w:val="en-GB" w:eastAsia="x-none"/>
        </w:rPr>
        <w:t>CMAX,f,c</w:t>
      </w:r>
      <w:r w:rsidRPr="00022E95">
        <w:rPr>
          <w:rFonts w:cstheme="minorHAnsi"/>
        </w:rPr>
        <w:t xml:space="preserve"> of</w:t>
      </w:r>
      <w:r w:rsidRPr="00022E95">
        <w:t xml:space="preserve"> the target waveform, the gNB can not only know whether waveform switching can solve UE’s power exhaustion problem, but also schedule a PUSCH transmission with the target waveform properly, by providing an accurate FDRA and MCS. This can’t be achieved by UE report of a recommended waveform or a request of waveform switching.</w:t>
      </w:r>
      <w:bookmarkEnd w:id="29"/>
    </w:p>
    <w:p w14:paraId="0CFFD0BE" w14:textId="5B08133B" w:rsidR="00877FD6" w:rsidRPr="00022E95" w:rsidRDefault="00877FD6" w:rsidP="007241A5">
      <w:pPr>
        <w:pStyle w:val="Observation"/>
        <w:numPr>
          <w:ilvl w:val="0"/>
          <w:numId w:val="8"/>
        </w:numPr>
        <w:spacing w:after="120"/>
        <w:ind w:left="1701" w:hanging="1701"/>
        <w:jc w:val="both"/>
      </w:pPr>
      <w:bookmarkStart w:id="30" w:name="_Toc131766978"/>
      <w:r>
        <w:rPr>
          <w:rFonts w:cstheme="minorHAnsi" w:hint="eastAsia"/>
        </w:rPr>
        <w:t>T</w:t>
      </w:r>
      <w:r>
        <w:rPr>
          <w:rFonts w:cstheme="minorHAnsi"/>
        </w:rPr>
        <w:t>he UE recommended waveform may be based on a particular RB allocation and modulation order, e.g., those of the current PUSCH transmission, which gNB may change for the PUSCH transmission with a target waveform.</w:t>
      </w:r>
      <w:bookmarkEnd w:id="30"/>
    </w:p>
    <w:p w14:paraId="1C24349F" w14:textId="452C8085" w:rsidR="00E32281" w:rsidRPr="007241A5" w:rsidRDefault="00E32281" w:rsidP="007241A5">
      <w:pPr>
        <w:pStyle w:val="Proposal"/>
        <w:numPr>
          <w:ilvl w:val="0"/>
          <w:numId w:val="2"/>
        </w:numPr>
        <w:tabs>
          <w:tab w:val="clear" w:pos="1304"/>
        </w:tabs>
        <w:snapToGrid w:val="0"/>
        <w:spacing w:after="120"/>
        <w:ind w:left="1701" w:hanging="1701"/>
        <w:jc w:val="both"/>
      </w:pPr>
      <w:bookmarkStart w:id="31" w:name="_Toc131766962"/>
      <w:r w:rsidRPr="00022E95">
        <w:t>Support UE r</w:t>
      </w:r>
      <w:r w:rsidRPr="007241A5">
        <w:t>eport</w:t>
      </w:r>
      <w:r w:rsidRPr="00022E95">
        <w:t xml:space="preserve"> of</w:t>
      </w:r>
      <w:r w:rsidRPr="007241A5">
        <w:t xml:space="preserve"> power headroom related information </w:t>
      </w:r>
      <w:r w:rsidRPr="007241A5">
        <w:rPr>
          <w:rFonts w:cstheme="minorHAnsi"/>
        </w:rPr>
        <w:t xml:space="preserve">based on </w:t>
      </w:r>
      <w:bookmarkStart w:id="32" w:name="OLE_LINK26"/>
      <w:r w:rsidRPr="007241A5">
        <w:rPr>
          <w:rFonts w:eastAsia="Batang" w:cstheme="minorHAnsi"/>
          <w:lang w:val="en-GB" w:eastAsia="x-none"/>
        </w:rPr>
        <w:t>P</w:t>
      </w:r>
      <w:r w:rsidRPr="007241A5">
        <w:rPr>
          <w:rFonts w:eastAsia="Batang" w:cstheme="minorHAnsi"/>
          <w:vertAlign w:val="subscript"/>
          <w:lang w:val="en-GB" w:eastAsia="x-none"/>
        </w:rPr>
        <w:t xml:space="preserve">CMAX,f,c </w:t>
      </w:r>
      <w:bookmarkEnd w:id="32"/>
      <w:r w:rsidRPr="00022E95">
        <w:rPr>
          <w:rFonts w:cstheme="minorHAnsi"/>
        </w:rPr>
        <w:t xml:space="preserve">of </w:t>
      </w:r>
      <w:r w:rsidRPr="007241A5">
        <w:rPr>
          <w:rFonts w:cstheme="minorHAnsi"/>
        </w:rPr>
        <w:t>a</w:t>
      </w:r>
      <w:r w:rsidRPr="007241A5">
        <w:t xml:space="preserve"> target waveform</w:t>
      </w:r>
      <w:bookmarkEnd w:id="31"/>
      <w:r w:rsidRPr="007241A5">
        <w:t xml:space="preserve"> </w:t>
      </w:r>
    </w:p>
    <w:p w14:paraId="1F226F7B" w14:textId="2CBC889C" w:rsidR="001776C3" w:rsidRDefault="00E32281" w:rsidP="00A1039E">
      <w:pPr>
        <w:jc w:val="both"/>
      </w:pPr>
      <w:r w:rsidRPr="007241A5">
        <w:rPr>
          <w:rFonts w:eastAsia="Batang" w:cstheme="minorHAnsi"/>
          <w:lang w:val="en-GB" w:eastAsia="x-none"/>
        </w:rPr>
        <w:t>P</w:t>
      </w:r>
      <w:r w:rsidRPr="007241A5">
        <w:rPr>
          <w:rFonts w:eastAsia="Batang" w:cstheme="minorHAnsi"/>
          <w:vertAlign w:val="subscript"/>
          <w:lang w:val="en-GB" w:eastAsia="x-none"/>
        </w:rPr>
        <w:t xml:space="preserve">CMAX,f,c </w:t>
      </w:r>
      <w:r w:rsidR="00A1039E" w:rsidRPr="00CB313E">
        <w:t>of the target waveform</w:t>
      </w:r>
      <w:r w:rsidR="00A1039E">
        <w:t xml:space="preserve"> is based on </w:t>
      </w:r>
      <w:bookmarkStart w:id="33" w:name="_Toc127532609"/>
      <w:bookmarkStart w:id="34" w:name="OLE_LINK2"/>
      <w:bookmarkEnd w:id="33"/>
      <w:r w:rsidR="000E242E">
        <w:t xml:space="preserve">UE power class and </w:t>
      </w:r>
      <w:r w:rsidR="009F55A7">
        <w:t xml:space="preserve">the </w:t>
      </w:r>
      <w:r w:rsidR="000E242E">
        <w:t>actual power back</w:t>
      </w:r>
      <w:r w:rsidR="001776C3">
        <w:rPr>
          <w:rFonts w:hint="eastAsia"/>
        </w:rPr>
        <w:t>off</w:t>
      </w:r>
      <w:r w:rsidR="000E242E">
        <w:t xml:space="preserve">. </w:t>
      </w:r>
      <w:r w:rsidR="001776C3">
        <w:t xml:space="preserve">The actual power back </w:t>
      </w:r>
      <w:r w:rsidR="00A1039E">
        <w:t xml:space="preserve">further </w:t>
      </w:r>
      <w:r w:rsidR="001776C3">
        <w:t xml:space="preserve">depends on </w:t>
      </w:r>
      <w:r w:rsidR="009F55A7">
        <w:t>PUSCH scheduling</w:t>
      </w:r>
      <w:r w:rsidR="00022E95">
        <w:t xml:space="preserve"> of </w:t>
      </w:r>
      <w:r w:rsidR="001776C3">
        <w:t>i</w:t>
      </w:r>
      <w:r w:rsidR="001776C3" w:rsidRPr="001776C3">
        <w:t xml:space="preserve">nner/outer/edge RB allocation </w:t>
      </w:r>
      <w:r w:rsidR="001776C3">
        <w:t xml:space="preserve">and modulation order. </w:t>
      </w:r>
      <w:r w:rsidR="00AA5375">
        <w:t xml:space="preserve">If </w:t>
      </w:r>
      <w:r w:rsidR="003945ED">
        <w:t>a UE reports the power headroom for the target waveform</w:t>
      </w:r>
      <w:r w:rsidR="009F55A7">
        <w:t xml:space="preserve"> in PUSCH transmission occasion </w:t>
      </w:r>
      <w:r w:rsidR="009F55A7" w:rsidRPr="00CB313E">
        <w:rPr>
          <w:i/>
          <w:iCs/>
        </w:rPr>
        <w:t>i</w:t>
      </w:r>
      <w:r w:rsidR="001776C3">
        <w:t xml:space="preserve">, it is natural that </w:t>
      </w:r>
      <w:r w:rsidR="00022E95" w:rsidRPr="00E361BC">
        <w:rPr>
          <w:position w:val="-12"/>
        </w:rPr>
        <w:object w:dxaOrig="980" w:dyaOrig="320" w14:anchorId="2FD3CAA3">
          <v:shape id="_x0000_i1028" type="#_x0000_t75" style="width:50.25pt;height:17pt" o:ole="">
            <v:imagedata r:id="rId19" o:title=""/>
          </v:shape>
          <o:OLEObject Type="Embed" ProgID="Equation.3" ShapeID="_x0000_i1028" DrawAspect="Content" ObjectID="_1742385589" r:id="rId20"/>
        </w:object>
      </w:r>
      <w:r w:rsidR="009F55A7">
        <w:t>of</w:t>
      </w:r>
      <w:r w:rsidR="001776C3">
        <w:t xml:space="preserve"> the target waveform is based on </w:t>
      </w:r>
      <w:r w:rsidR="003945ED">
        <w:t>i</w:t>
      </w:r>
      <w:r w:rsidR="003945ED" w:rsidRPr="001776C3">
        <w:t xml:space="preserve">nner/outer/edge RB allocation </w:t>
      </w:r>
      <w:r w:rsidR="003945ED">
        <w:t xml:space="preserve">and modulation order </w:t>
      </w:r>
      <w:r w:rsidR="001776C3">
        <w:t xml:space="preserve">of </w:t>
      </w:r>
      <w:r w:rsidR="00A02BEC" w:rsidRPr="00A02BEC">
        <w:t xml:space="preserve">the actual PUSCH transmission </w:t>
      </w:r>
      <w:r w:rsidR="009F55A7">
        <w:t xml:space="preserve">in </w:t>
      </w:r>
      <w:r w:rsidR="001776C3">
        <w:t>transmission</w:t>
      </w:r>
      <w:r w:rsidR="003945ED">
        <w:t xml:space="preserve"> occasion</w:t>
      </w:r>
      <w:r w:rsidR="00A02BEC">
        <w:t xml:space="preserve"> </w:t>
      </w:r>
      <w:r w:rsidR="00A02BEC" w:rsidRPr="00CF365A">
        <w:rPr>
          <w:i/>
          <w:iCs/>
        </w:rPr>
        <w:t>i</w:t>
      </w:r>
      <w:r w:rsidR="003945ED">
        <w:t>.</w:t>
      </w:r>
    </w:p>
    <w:p w14:paraId="1D648BDE" w14:textId="6F55B44B" w:rsidR="000E242E" w:rsidRPr="009F55A7" w:rsidRDefault="000E242E" w:rsidP="00ED6174">
      <w:pPr>
        <w:pStyle w:val="Observation"/>
        <w:numPr>
          <w:ilvl w:val="0"/>
          <w:numId w:val="8"/>
        </w:numPr>
        <w:spacing w:after="120"/>
        <w:ind w:left="1701" w:hanging="1701"/>
        <w:jc w:val="both"/>
      </w:pPr>
      <w:bookmarkStart w:id="35" w:name="_Toc127532714"/>
      <w:bookmarkStart w:id="36" w:name="_Toc127532755"/>
      <w:bookmarkStart w:id="37" w:name="_Toc127533429"/>
      <w:bookmarkStart w:id="38" w:name="_Toc131766979"/>
      <w:bookmarkEnd w:id="35"/>
      <w:bookmarkEnd w:id="36"/>
      <w:bookmarkEnd w:id="37"/>
      <w:r>
        <w:t xml:space="preserve">Inner/outer/edge RB allocation and modulation order are needed for UE to </w:t>
      </w:r>
      <w:r w:rsidR="00EA0CEB">
        <w:t>calculate</w:t>
      </w:r>
      <w:r w:rsidR="00022E95" w:rsidRPr="00022E95">
        <w:rPr>
          <w:rFonts w:eastAsia="Batang" w:cstheme="minorHAnsi"/>
          <w:lang w:val="en-GB" w:eastAsia="x-none"/>
        </w:rPr>
        <w:t xml:space="preserve"> </w:t>
      </w:r>
      <w:r w:rsidR="00022E95" w:rsidRPr="005F2069">
        <w:rPr>
          <w:rFonts w:eastAsia="Batang" w:cstheme="minorHAnsi"/>
          <w:lang w:val="en-GB" w:eastAsia="x-none"/>
        </w:rPr>
        <w:t>P</w:t>
      </w:r>
      <w:r w:rsidR="00022E95" w:rsidRPr="005F2069">
        <w:rPr>
          <w:rFonts w:eastAsia="Batang" w:cstheme="minorHAnsi"/>
          <w:vertAlign w:val="subscript"/>
          <w:lang w:val="en-GB" w:eastAsia="x-none"/>
        </w:rPr>
        <w:t xml:space="preserve">CMAX,f,c </w:t>
      </w:r>
      <w:r w:rsidRPr="00A02BEC">
        <w:t>of a target waveform.</w:t>
      </w:r>
      <w:bookmarkEnd w:id="38"/>
      <w:r w:rsidRPr="009F55A7">
        <w:t xml:space="preserve"> </w:t>
      </w:r>
    </w:p>
    <w:bookmarkStart w:id="39" w:name="_Toc131766963"/>
    <w:bookmarkStart w:id="40" w:name="_Hlk118712991"/>
    <w:bookmarkEnd w:id="34"/>
    <w:p w14:paraId="6638D952" w14:textId="1EE7D846" w:rsidR="00EA0CEB" w:rsidRPr="00A02BEC" w:rsidRDefault="009F55A7" w:rsidP="00ED6174">
      <w:pPr>
        <w:pStyle w:val="Proposal"/>
        <w:numPr>
          <w:ilvl w:val="0"/>
          <w:numId w:val="2"/>
        </w:numPr>
        <w:tabs>
          <w:tab w:val="clear" w:pos="1304"/>
        </w:tabs>
        <w:snapToGrid w:val="0"/>
        <w:spacing w:after="120"/>
        <w:ind w:left="1701" w:hanging="1701"/>
        <w:jc w:val="both"/>
        <w:rPr>
          <w:szCs w:val="18"/>
        </w:rPr>
      </w:pPr>
      <w:r w:rsidRPr="00E361BC">
        <w:rPr>
          <w:position w:val="-12"/>
        </w:rPr>
        <w:object w:dxaOrig="980" w:dyaOrig="320" w14:anchorId="5B388B17">
          <v:shape id="_x0000_i1029" type="#_x0000_t75" style="width:50.25pt;height:17pt" o:ole="">
            <v:imagedata r:id="rId19" o:title=""/>
          </v:shape>
          <o:OLEObject Type="Embed" ProgID="Equation.3" ShapeID="_x0000_i1029" DrawAspect="Content" ObjectID="_1742385590" r:id="rId21"/>
        </w:object>
      </w:r>
      <w:r w:rsidRPr="00CB313E">
        <w:t xml:space="preserve">of the target waveform is based on inner/outer/edge RB allocation and modulation order of the </w:t>
      </w:r>
      <w:r w:rsidR="00A02BEC">
        <w:t xml:space="preserve">actual </w:t>
      </w:r>
      <w:r w:rsidRPr="00CB313E">
        <w:t xml:space="preserve">PUSCH </w:t>
      </w:r>
      <w:r w:rsidR="00A02BEC">
        <w:t xml:space="preserve">transmission </w:t>
      </w:r>
      <w:r w:rsidRPr="00CB313E">
        <w:t>in transmission occasion</w:t>
      </w:r>
      <w:r w:rsidR="00A02BEC">
        <w:t xml:space="preserve"> </w:t>
      </w:r>
      <w:r w:rsidR="00A02BEC" w:rsidRPr="00CB313E">
        <w:rPr>
          <w:i/>
          <w:iCs/>
        </w:rPr>
        <w:t>i</w:t>
      </w:r>
      <w:r w:rsidRPr="00CB313E">
        <w:t>.</w:t>
      </w:r>
      <w:bookmarkEnd w:id="39"/>
    </w:p>
    <w:bookmarkEnd w:id="40"/>
    <w:p w14:paraId="436A8629" w14:textId="11D12651" w:rsidR="00BE7AE4" w:rsidRDefault="00BE7AE4" w:rsidP="00ED6174">
      <w:pPr>
        <w:pStyle w:val="EQ"/>
        <w:jc w:val="both"/>
      </w:pPr>
      <w:r w:rsidRPr="00564E42">
        <w:t xml:space="preserve">In NR up to Rel-17, a UE reports Type 1 power headroom, which is the </w:t>
      </w:r>
      <w:r>
        <w:t>gap</w:t>
      </w:r>
      <w:r w:rsidRPr="00564E42">
        <w:t xml:space="preserve"> between </w:t>
      </w:r>
      <w:r w:rsidRPr="00564E42">
        <w:rPr>
          <w:rFonts w:eastAsia="SimSun" w:cstheme="minorHAnsi"/>
        </w:rPr>
        <w:t>P</w:t>
      </w:r>
      <w:r w:rsidRPr="00564E42">
        <w:rPr>
          <w:rFonts w:eastAsia="SimSun" w:cstheme="minorHAnsi"/>
          <w:vertAlign w:val="subscript"/>
        </w:rPr>
        <w:t>CMAX,f,c</w:t>
      </w:r>
      <w:r w:rsidRPr="00564E42">
        <w:t xml:space="preserve"> and UE required PUSCH transmission power</w:t>
      </w:r>
      <w:r w:rsidR="00E505B2">
        <w:t>, according to t</w:t>
      </w:r>
      <w:r w:rsidRPr="00564E42">
        <w:t>he following equation</w:t>
      </w:r>
      <w:r w:rsidR="00E505B2">
        <w:t>.</w:t>
      </w:r>
      <w:r w:rsidRPr="00564E42">
        <w:t xml:space="preserve"> It can be reused to </w:t>
      </w:r>
      <w:r w:rsidR="00E505B2">
        <w:t>calculate the</w:t>
      </w:r>
      <w:r w:rsidRPr="00564E42">
        <w:t xml:space="preserve"> </w:t>
      </w:r>
      <w:r w:rsidR="00E505B2" w:rsidRPr="00564E42">
        <w:t xml:space="preserve">power headroom </w:t>
      </w:r>
      <w:r w:rsidRPr="00564E42">
        <w:t xml:space="preserve">of the target waveform, where </w:t>
      </w:r>
      <w:r w:rsidRPr="00564E42">
        <w:rPr>
          <w:position w:val="-12"/>
        </w:rPr>
        <w:object w:dxaOrig="980" w:dyaOrig="320" w14:anchorId="730010FB">
          <v:shape id="_x0000_i1030" type="#_x0000_t75" style="width:50.25pt;height:17pt" o:ole="">
            <v:imagedata r:id="rId19" o:title=""/>
          </v:shape>
          <o:OLEObject Type="Embed" ProgID="Equation.3" ShapeID="_x0000_i1030" DrawAspect="Content" ObjectID="_1742385591" r:id="rId22"/>
        </w:object>
      </w:r>
      <w:r w:rsidRPr="00564E42">
        <w:t xml:space="preserve"> is based on the target waveform.</w:t>
      </w:r>
    </w:p>
    <w:p w14:paraId="68A9BBF1" w14:textId="6412BA05" w:rsidR="00BE7AE4" w:rsidRDefault="00BE7AE4" w:rsidP="00ED6174">
      <w:pPr>
        <w:jc w:val="both"/>
      </w:pPr>
      <w:r>
        <w:rPr>
          <w:noProof/>
          <w:position w:val="-16"/>
        </w:rPr>
        <w:drawing>
          <wp:inline distT="0" distB="0" distL="0" distR="0" wp14:anchorId="3CE8146F" wp14:editId="2E64C017">
            <wp:extent cx="6038850" cy="251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t xml:space="preserve"> </w:t>
      </w:r>
    </w:p>
    <w:p w14:paraId="0171FCDD" w14:textId="63293B43" w:rsidR="00AA5375" w:rsidRPr="00E361BC" w:rsidRDefault="00AA5375" w:rsidP="00ED6174">
      <w:pPr>
        <w:pStyle w:val="Proposal"/>
        <w:numPr>
          <w:ilvl w:val="0"/>
          <w:numId w:val="2"/>
        </w:numPr>
        <w:tabs>
          <w:tab w:val="clear" w:pos="1304"/>
        </w:tabs>
        <w:snapToGrid w:val="0"/>
        <w:spacing w:after="120"/>
        <w:ind w:left="1701" w:hanging="1701"/>
        <w:jc w:val="both"/>
      </w:pPr>
      <w:bookmarkStart w:id="41" w:name="_Toc127532427"/>
      <w:bookmarkStart w:id="42" w:name="_Toc127532611"/>
      <w:bookmarkStart w:id="43" w:name="_Toc127532820"/>
      <w:bookmarkStart w:id="44" w:name="_Toc127532846"/>
      <w:bookmarkStart w:id="45" w:name="_Toc131766964"/>
      <w:bookmarkStart w:id="46" w:name="_Hlk127353810"/>
      <w:bookmarkEnd w:id="41"/>
      <w:bookmarkEnd w:id="42"/>
      <w:bookmarkEnd w:id="43"/>
      <w:bookmarkEnd w:id="44"/>
      <w:r w:rsidRPr="008A670B">
        <w:t>The legacy Type 1</w:t>
      </w:r>
      <w:r w:rsidRPr="00431475">
        <w:t xml:space="preserve"> power headroom based on actual PUSCH transmission</w:t>
      </w:r>
      <w:r w:rsidRPr="00163501">
        <w:t xml:space="preserve"> can be reused</w:t>
      </w:r>
      <w:r>
        <w:t xml:space="preserve"> for </w:t>
      </w:r>
      <w:r w:rsidR="00E505B2">
        <w:t>calculation of power headroom of the target waveform</w:t>
      </w:r>
      <w:r w:rsidRPr="00163501">
        <w:t xml:space="preserve">, where </w:t>
      </w:r>
      <w:r w:rsidRPr="00CB313E">
        <w:rPr>
          <w:position w:val="-12"/>
        </w:rPr>
        <w:object w:dxaOrig="980" w:dyaOrig="320" w14:anchorId="22059D78">
          <v:shape id="_x0000_i1031" type="#_x0000_t75" style="width:50.25pt;height:17pt" o:ole="">
            <v:imagedata r:id="rId19" o:title=""/>
          </v:shape>
          <o:OLEObject Type="Embed" ProgID="Equation.3" ShapeID="_x0000_i1031" DrawAspect="Content" ObjectID="_1742385592" r:id="rId24"/>
        </w:object>
      </w:r>
      <w:r w:rsidRPr="00EA0CEB">
        <w:t xml:space="preserve"> is based on the target waveform.</w:t>
      </w:r>
      <w:bookmarkEnd w:id="45"/>
    </w:p>
    <w:bookmarkEnd w:id="46"/>
    <w:p w14:paraId="33EDDC58" w14:textId="5BE39798" w:rsidR="00CB6F1E" w:rsidRDefault="00EA0CEB" w:rsidP="00ED6174">
      <w:pPr>
        <w:jc w:val="both"/>
        <w:rPr>
          <w:rFonts w:eastAsia="SimSun" w:cstheme="minorHAnsi"/>
        </w:rPr>
      </w:pPr>
      <w:r w:rsidRPr="008A670B">
        <w:rPr>
          <w:rFonts w:eastAsia="SimSun" w:cstheme="minorHAnsi"/>
        </w:rPr>
        <w:lastRenderedPageBreak/>
        <w:t xml:space="preserve">In NR up to Rel-17, </w:t>
      </w:r>
      <w:r w:rsidRPr="00431475">
        <w:rPr>
          <w:rFonts w:eastAsia="SimSun" w:cstheme="minorHAnsi"/>
        </w:rPr>
        <w:t>power hea</w:t>
      </w:r>
      <w:r w:rsidRPr="00EA0CEB">
        <w:rPr>
          <w:rFonts w:eastAsia="SimSun" w:cstheme="minorHAnsi"/>
        </w:rPr>
        <w:t xml:space="preserve">droom and </w:t>
      </w:r>
      <w:r w:rsidRPr="00CB313E">
        <w:t>P</w:t>
      </w:r>
      <w:r w:rsidRPr="00CB313E">
        <w:rPr>
          <w:vertAlign w:val="subscript"/>
        </w:rPr>
        <w:t>CMAX,f,c</w:t>
      </w:r>
      <w:r w:rsidR="007B1858">
        <w:rPr>
          <w:rFonts w:eastAsia="SimSun" w:cstheme="minorHAnsi"/>
        </w:rPr>
        <w:t xml:space="preserve"> </w:t>
      </w:r>
      <w:r w:rsidR="006148EC">
        <w:rPr>
          <w:rFonts w:eastAsia="SimSun" w:cstheme="minorHAnsi"/>
        </w:rPr>
        <w:t xml:space="preserve">can be reported </w:t>
      </w:r>
      <w:r w:rsidR="007B1858">
        <w:rPr>
          <w:rFonts w:eastAsia="SimSun" w:cstheme="minorHAnsi"/>
        </w:rPr>
        <w:t xml:space="preserve">in </w:t>
      </w:r>
      <w:r w:rsidR="007B1858" w:rsidRPr="00564E42">
        <w:rPr>
          <w:rFonts w:eastAsia="SimSun" w:cstheme="minorHAnsi"/>
        </w:rPr>
        <w:t>a PHR MAC CE</w:t>
      </w:r>
      <w:r w:rsidR="007B1858">
        <w:rPr>
          <w:rFonts w:eastAsia="SimSun" w:cstheme="minorHAnsi"/>
        </w:rPr>
        <w:t xml:space="preserve">. </w:t>
      </w:r>
      <w:r w:rsidR="00CB6F1E">
        <w:rPr>
          <w:rFonts w:eastAsia="SimSun" w:cstheme="minorHAnsi"/>
        </w:rPr>
        <w:t>The</w:t>
      </w:r>
      <w:r w:rsidR="007B1858">
        <w:rPr>
          <w:rFonts w:eastAsia="SimSun" w:cstheme="minorHAnsi"/>
        </w:rPr>
        <w:t xml:space="preserve"> existing triggering events include </w:t>
      </w:r>
      <w:r w:rsidR="007B1858" w:rsidRPr="007B1858">
        <w:rPr>
          <w:rFonts w:eastAsia="SimSun" w:cstheme="minorHAnsi"/>
        </w:rPr>
        <w:t>expiry of timers, path loss variation,</w:t>
      </w:r>
      <w:r w:rsidR="006148EC">
        <w:rPr>
          <w:rFonts w:eastAsia="SimSun" w:cstheme="minorHAnsi"/>
        </w:rPr>
        <w:t xml:space="preserve"> etc. </w:t>
      </w:r>
      <w:r w:rsidR="00A02BEC" w:rsidRPr="00DA4D18">
        <w:rPr>
          <w:rFonts w:eastAsia="SimSun" w:cstheme="minorHAnsi"/>
        </w:rPr>
        <w:t xml:space="preserve">The question “What input would the gNB would use to decide to change the waveform and how often does this input change?” was discussed </w:t>
      </w:r>
      <w:r w:rsidR="00CB6F1E" w:rsidRPr="00DA4D18">
        <w:rPr>
          <w:rFonts w:eastAsia="SimSun" w:cstheme="minorHAnsi"/>
        </w:rPr>
        <w:t>in RAN1#110b</w:t>
      </w:r>
      <w:r w:rsidR="00A02BEC" w:rsidRPr="00DA4D18">
        <w:rPr>
          <w:rFonts w:eastAsia="SimSun" w:cstheme="minorHAnsi"/>
        </w:rPr>
        <w:t>.</w:t>
      </w:r>
      <w:r w:rsidR="00CB6F1E">
        <w:rPr>
          <w:rFonts w:eastAsia="SimSun" w:cstheme="minorHAnsi"/>
        </w:rPr>
        <w:t xml:space="preserve"> </w:t>
      </w:r>
      <w:r w:rsidR="00A02BEC">
        <w:rPr>
          <w:rFonts w:eastAsia="SimSun" w:cstheme="minorHAnsi"/>
        </w:rPr>
        <w:t>A common understanding is</w:t>
      </w:r>
      <w:r w:rsidR="00CB6F1E">
        <w:rPr>
          <w:rFonts w:eastAsia="SimSun" w:cstheme="minorHAnsi"/>
        </w:rPr>
        <w:t xml:space="preserve"> the assistance information is not supposed to change very frequently. </w:t>
      </w:r>
      <w:r w:rsidR="000B118F">
        <w:rPr>
          <w:rFonts w:eastAsia="SimSun" w:cstheme="minorHAnsi"/>
        </w:rPr>
        <w:t xml:space="preserve">Therefore, in our view, the existing triggering events and PHR report in MAC CE are sufficient for </w:t>
      </w:r>
      <w:bookmarkStart w:id="47" w:name="OLE_LINK11"/>
      <w:r w:rsidR="00A02BEC">
        <w:rPr>
          <w:rFonts w:eastAsia="SimSun" w:cstheme="minorHAnsi"/>
        </w:rPr>
        <w:t xml:space="preserve">the assistance information </w:t>
      </w:r>
      <w:bookmarkEnd w:id="47"/>
      <w:r w:rsidR="00A02BEC">
        <w:rPr>
          <w:rFonts w:eastAsia="SimSun" w:cstheme="minorHAnsi"/>
        </w:rPr>
        <w:t xml:space="preserve">for </w:t>
      </w:r>
      <w:r w:rsidR="000B118F">
        <w:rPr>
          <w:rFonts w:eastAsia="SimSun" w:cstheme="minorHAnsi"/>
        </w:rPr>
        <w:t>dynamic waveform switching and can be reused.</w:t>
      </w:r>
    </w:p>
    <w:p w14:paraId="3687B1AC" w14:textId="463617A0" w:rsidR="000B118F" w:rsidRPr="00CB313E" w:rsidRDefault="000B118F" w:rsidP="00ED6174">
      <w:pPr>
        <w:pStyle w:val="Proposal"/>
        <w:numPr>
          <w:ilvl w:val="0"/>
          <w:numId w:val="2"/>
        </w:numPr>
        <w:tabs>
          <w:tab w:val="clear" w:pos="1304"/>
        </w:tabs>
        <w:snapToGrid w:val="0"/>
        <w:spacing w:after="120"/>
        <w:ind w:left="1701" w:hanging="1701"/>
        <w:jc w:val="both"/>
        <w:rPr>
          <w:szCs w:val="18"/>
        </w:rPr>
      </w:pPr>
      <w:bookmarkStart w:id="48" w:name="_Toc131766965"/>
      <w:bookmarkStart w:id="49" w:name="_Hlk118713003"/>
      <w:r>
        <w:rPr>
          <w:rFonts w:eastAsia="SimSun" w:cstheme="minorHAnsi"/>
        </w:rPr>
        <w:t xml:space="preserve">The existing triggering events and PHR report in MAC CE are sufficient for </w:t>
      </w:r>
      <w:r w:rsidR="00A02BEC">
        <w:rPr>
          <w:rFonts w:eastAsia="SimSun" w:cstheme="minorHAnsi"/>
        </w:rPr>
        <w:t>the assistance information</w:t>
      </w:r>
      <w:r>
        <w:rPr>
          <w:rFonts w:eastAsia="SimSun" w:cstheme="minorHAnsi"/>
        </w:rPr>
        <w:t xml:space="preserve"> </w:t>
      </w:r>
      <w:r w:rsidR="00A02BEC">
        <w:rPr>
          <w:rFonts w:eastAsia="SimSun" w:cstheme="minorHAnsi"/>
        </w:rPr>
        <w:t xml:space="preserve">for dynamic waveform switching </w:t>
      </w:r>
      <w:r>
        <w:rPr>
          <w:rFonts w:eastAsia="SimSun" w:cstheme="minorHAnsi"/>
        </w:rPr>
        <w:t>and can be reused.</w:t>
      </w:r>
      <w:bookmarkEnd w:id="48"/>
    </w:p>
    <w:bookmarkEnd w:id="49"/>
    <w:p w14:paraId="2B270D77" w14:textId="77777777" w:rsidR="00651861" w:rsidRDefault="00651861" w:rsidP="00ED6174">
      <w:pPr>
        <w:pStyle w:val="Heading2"/>
        <w:numPr>
          <w:ilvl w:val="1"/>
          <w:numId w:val="13"/>
        </w:numPr>
        <w:tabs>
          <w:tab w:val="left" w:pos="680"/>
        </w:tabs>
        <w:jc w:val="both"/>
      </w:pPr>
      <w:r>
        <w:t>Applicability of dynamic waveform switching</w:t>
      </w:r>
    </w:p>
    <w:p w14:paraId="44DD0DC4" w14:textId="10BE1673" w:rsidR="00E02AE2" w:rsidRDefault="00A54B9F" w:rsidP="00ED6174">
      <w:pPr>
        <w:jc w:val="both"/>
      </w:pPr>
      <w:r>
        <w:t>I</w:t>
      </w:r>
      <w:r w:rsidR="00EC576D">
        <w:t xml:space="preserve">t is still open whether </w:t>
      </w:r>
      <w:r w:rsidR="00BD4E4A">
        <w:t xml:space="preserve">dynamic waveform switching can apply to </w:t>
      </w:r>
      <w:r w:rsidR="00EC576D">
        <w:t xml:space="preserve">Msg3 </w:t>
      </w:r>
      <w:r w:rsidR="00E02AE2">
        <w:t>PUSCH</w:t>
      </w:r>
      <w:r w:rsidR="00EC576D">
        <w:t xml:space="preserve"> and PUSCH scheduled by DCI 0_0.</w:t>
      </w:r>
      <w:r w:rsidR="00E02AE2">
        <w:t xml:space="preserve"> </w:t>
      </w:r>
    </w:p>
    <w:p w14:paraId="339085C4" w14:textId="77BD95F6" w:rsidR="00E02AE2" w:rsidRDefault="00E02AE2" w:rsidP="00ED6174">
      <w:pPr>
        <w:jc w:val="both"/>
      </w:pPr>
      <w:r w:rsidRPr="008D5295">
        <w:t xml:space="preserve">The benefit of waveform switching </w:t>
      </w:r>
      <w:r>
        <w:t>comes from</w:t>
      </w:r>
      <w:r w:rsidRPr="008D5295">
        <w:t xml:space="preserve"> the reduced actual power backoff for a waveform </w:t>
      </w:r>
      <w:r w:rsidRPr="00FF0EB4">
        <w:t>different</w:t>
      </w:r>
      <w:r w:rsidRPr="00805FA8">
        <w:t xml:space="preserve"> </w:t>
      </w:r>
      <w:r>
        <w:t xml:space="preserve">from what is being used </w:t>
      </w:r>
      <w:r w:rsidRPr="008D5295">
        <w:t xml:space="preserve">and </w:t>
      </w:r>
      <w:r>
        <w:t xml:space="preserve">thus </w:t>
      </w:r>
      <w:r w:rsidRPr="008D5295">
        <w:t xml:space="preserve">the increased </w:t>
      </w:r>
      <w:r w:rsidRPr="00C04A08">
        <w:t>configured UE maximum output power P</w:t>
      </w:r>
      <w:r w:rsidRPr="00C04A08">
        <w:rPr>
          <w:vertAlign w:val="subscript"/>
        </w:rPr>
        <w:t>CMAX,f,c</w:t>
      </w:r>
      <w:r>
        <w:t>.</w:t>
      </w:r>
      <w:r w:rsidRPr="008D5295">
        <w:t xml:space="preserve"> </w:t>
      </w:r>
      <w:r>
        <w:t>B</w:t>
      </w:r>
      <w:r w:rsidRPr="008D5295">
        <w:t>oth are up to UE implementation</w:t>
      </w:r>
      <w:r>
        <w:t>,</w:t>
      </w:r>
      <w:r w:rsidRPr="008D5295">
        <w:t xml:space="preserve"> </w:t>
      </w:r>
      <w:r>
        <w:t>and an effective waveform switching relies on UE report</w:t>
      </w:r>
      <w:r w:rsidR="00BD4E4A">
        <w:t xml:space="preserve"> of these information </w:t>
      </w:r>
      <w:r w:rsidRPr="00866C3C">
        <w:t xml:space="preserve">for </w:t>
      </w:r>
      <w:r>
        <w:t>the target</w:t>
      </w:r>
      <w:r w:rsidRPr="00866C3C">
        <w:t xml:space="preserve"> waveform</w:t>
      </w:r>
      <w:r>
        <w:t>. Before Msg3 transmission, there may be no chance for a UE to transmit such report. Thus,</w:t>
      </w:r>
      <w:r w:rsidRPr="007940E4">
        <w:t xml:space="preserve"> </w:t>
      </w:r>
      <w:r>
        <w:t xml:space="preserve">switching UL waveform for Msg3 transmission, </w:t>
      </w:r>
      <w:r w:rsidR="000857A2">
        <w:t>for instance</w:t>
      </w:r>
      <w:r>
        <w:t xml:space="preserve"> by adding a waveform indicator in RAR, is </w:t>
      </w:r>
      <w:r w:rsidRPr="008D5295">
        <w:t xml:space="preserve">a blind </w:t>
      </w:r>
      <w:r>
        <w:t>decision</w:t>
      </w:r>
      <w:r w:rsidRPr="008D5295">
        <w:t xml:space="preserve"> by gNB</w:t>
      </w:r>
      <w:r>
        <w:t xml:space="preserve"> and likely to be ineffective.</w:t>
      </w:r>
    </w:p>
    <w:p w14:paraId="4A686D6B" w14:textId="2CA702F4" w:rsidR="00E02AE2" w:rsidRDefault="00E02AE2" w:rsidP="00ED6174">
      <w:pPr>
        <w:pStyle w:val="Observation"/>
        <w:numPr>
          <w:ilvl w:val="0"/>
          <w:numId w:val="23"/>
        </w:numPr>
        <w:spacing w:after="120" w:line="256" w:lineRule="auto"/>
        <w:ind w:left="1701" w:hanging="1701"/>
        <w:jc w:val="both"/>
      </w:pPr>
      <w:bookmarkStart w:id="50" w:name="_Toc131766980"/>
      <w:r w:rsidRPr="007940E4">
        <w:t>Before Msg3 transmission, there may be no chance for</w:t>
      </w:r>
      <w:r>
        <w:t xml:space="preserve"> a</w:t>
      </w:r>
      <w:r w:rsidRPr="007940E4">
        <w:t xml:space="preserve"> UE to report</w:t>
      </w:r>
      <w:r>
        <w:t xml:space="preserve"> </w:t>
      </w:r>
      <w:r w:rsidRPr="00FF0EB4">
        <w:rPr>
          <w:rFonts w:eastAsia="Batang" w:cstheme="minorHAnsi"/>
          <w:sz w:val="20"/>
          <w:szCs w:val="20"/>
          <w:lang w:val="en-GB" w:eastAsia="x-none"/>
        </w:rPr>
        <w:t>P</w:t>
      </w:r>
      <w:r w:rsidRPr="00FF0EB4">
        <w:rPr>
          <w:rFonts w:eastAsia="Batang" w:cstheme="minorHAnsi"/>
          <w:sz w:val="20"/>
          <w:szCs w:val="20"/>
          <w:vertAlign w:val="subscript"/>
          <w:lang w:val="en-GB" w:eastAsia="x-none"/>
        </w:rPr>
        <w:t>CMAX,f,c</w:t>
      </w:r>
      <w:r>
        <w:rPr>
          <w:rFonts w:ascii="Times New Roman" w:eastAsia="Batang" w:hAnsi="Times New Roman" w:cs="Times New Roman"/>
          <w:sz w:val="20"/>
          <w:szCs w:val="20"/>
          <w:lang w:val="en-GB" w:eastAsia="x-none"/>
        </w:rPr>
        <w:t xml:space="preserve"> </w:t>
      </w:r>
      <w:r w:rsidRPr="00FF0EB4">
        <w:t xml:space="preserve">or power headroom for </w:t>
      </w:r>
      <w:r>
        <w:t>the target</w:t>
      </w:r>
      <w:r w:rsidRPr="00FF0EB4">
        <w:t xml:space="preserve"> waveform</w:t>
      </w:r>
      <w:r w:rsidRPr="007940E4">
        <w:t>. Thus</w:t>
      </w:r>
      <w:r>
        <w:t>,</w:t>
      </w:r>
      <w:r w:rsidRPr="007940E4">
        <w:t xml:space="preserve"> </w:t>
      </w:r>
      <w:r>
        <w:t xml:space="preserve">switching UL waveform for Msg3 transmission, </w:t>
      </w:r>
      <w:r w:rsidR="00970CE7">
        <w:t xml:space="preserve">for instance </w:t>
      </w:r>
      <w:r>
        <w:t>by adding a waveform indicator</w:t>
      </w:r>
      <w:r w:rsidRPr="007940E4">
        <w:t xml:space="preserve"> in RAR</w:t>
      </w:r>
      <w:r>
        <w:t>,</w:t>
      </w:r>
      <w:r w:rsidRPr="007940E4">
        <w:t xml:space="preserve"> is a blind waveform switching by gNB.</w:t>
      </w:r>
      <w:bookmarkEnd w:id="50"/>
    </w:p>
    <w:p w14:paraId="233A8B13" w14:textId="23737A53" w:rsidR="00E02AE2" w:rsidRDefault="00E02AE2" w:rsidP="00ED6174">
      <w:pPr>
        <w:pStyle w:val="Proposal"/>
        <w:numPr>
          <w:ilvl w:val="0"/>
          <w:numId w:val="2"/>
        </w:numPr>
        <w:tabs>
          <w:tab w:val="clear" w:pos="1304"/>
        </w:tabs>
        <w:snapToGrid w:val="0"/>
        <w:spacing w:after="120"/>
        <w:ind w:left="1701" w:hanging="1701"/>
        <w:jc w:val="both"/>
      </w:pPr>
      <w:bookmarkStart w:id="51" w:name="_Toc131766966"/>
      <w:bookmarkStart w:id="52" w:name="_Hlk127353869"/>
      <w:r>
        <w:t>Do</w:t>
      </w:r>
      <w:r w:rsidR="00451355">
        <w:t xml:space="preserve"> </w:t>
      </w:r>
      <w:r>
        <w:t>n</w:t>
      </w:r>
      <w:r w:rsidR="00451355">
        <w:t>o</w:t>
      </w:r>
      <w:r>
        <w:t xml:space="preserve">t support </w:t>
      </w:r>
      <w:r w:rsidRPr="00805FA8">
        <w:t xml:space="preserve">dynamic waveform switching </w:t>
      </w:r>
      <w:r>
        <w:t>for Msg3 transmission.</w:t>
      </w:r>
      <w:bookmarkEnd w:id="51"/>
      <w:r>
        <w:t xml:space="preserve"> </w:t>
      </w:r>
    </w:p>
    <w:bookmarkEnd w:id="52"/>
    <w:p w14:paraId="143C4BC0" w14:textId="1AD7E993" w:rsidR="00651861" w:rsidRDefault="00E02AE2" w:rsidP="00ED6174">
      <w:pPr>
        <w:jc w:val="both"/>
      </w:pPr>
      <w:r>
        <w:t>W</w:t>
      </w:r>
      <w:r w:rsidR="00651861">
        <w:t xml:space="preserve">hen Rel-18 dynamic waveform switching is configured, </w:t>
      </w:r>
      <w:r>
        <w:t>a new field of waveform indicator</w:t>
      </w:r>
      <w:r w:rsidRPr="00187AF2">
        <w:t xml:space="preserve"> </w:t>
      </w:r>
      <w:r>
        <w:t xml:space="preserve">will increase </w:t>
      </w:r>
      <w:r w:rsidR="00651861" w:rsidRPr="00187AF2">
        <w:t xml:space="preserve">DCI </w:t>
      </w:r>
      <w:r w:rsidR="00651861">
        <w:t>format size</w:t>
      </w:r>
      <w:r w:rsidR="00085910">
        <w:t xml:space="preserve"> of PDCCH</w:t>
      </w:r>
      <w:r w:rsidR="00292989">
        <w:t>.</w:t>
      </w:r>
      <w:r w:rsidR="00651861">
        <w:t xml:space="preserve"> But </w:t>
      </w:r>
      <w:r w:rsidR="00400E20">
        <w:t>it is not</w:t>
      </w:r>
      <w:r w:rsidR="00651861">
        <w:t xml:space="preserve"> </w:t>
      </w:r>
      <w:r w:rsidR="00400E20">
        <w:t>desirable</w:t>
      </w:r>
      <w:r w:rsidR="00651861">
        <w:t xml:space="preserve"> </w:t>
      </w:r>
      <w:r w:rsidR="00085910">
        <w:t>for</w:t>
      </w:r>
      <w:r w:rsidR="00651861">
        <w:t xml:space="preserve"> fallback DCI format 0_0. Therefore, </w:t>
      </w:r>
      <w:r w:rsidR="00651861">
        <w:rPr>
          <w:rFonts w:hint="eastAsia"/>
        </w:rPr>
        <w:t>there</w:t>
      </w:r>
      <w:r w:rsidR="00651861">
        <w:t xml:space="preserve"> is no strong motivation to </w:t>
      </w:r>
      <w:r w:rsidR="00085910">
        <w:t>support dynamic waveform switching for PUSCH scheduled by fallback DCI format 0_0</w:t>
      </w:r>
      <w:r w:rsidR="00AF36BB">
        <w:t>.</w:t>
      </w:r>
    </w:p>
    <w:p w14:paraId="6832BD18" w14:textId="3125DA89" w:rsidR="00651861" w:rsidRDefault="00085910" w:rsidP="00ED6174">
      <w:pPr>
        <w:pStyle w:val="Observation"/>
        <w:numPr>
          <w:ilvl w:val="0"/>
          <w:numId w:val="23"/>
        </w:numPr>
        <w:spacing w:after="120" w:line="256" w:lineRule="auto"/>
        <w:ind w:left="1701" w:hanging="1701"/>
        <w:jc w:val="both"/>
      </w:pPr>
      <w:bookmarkStart w:id="53" w:name="_Toc131766981"/>
      <w:r>
        <w:t>T</w:t>
      </w:r>
      <w:r w:rsidR="00651861">
        <w:t xml:space="preserve">he </w:t>
      </w:r>
      <w:r w:rsidR="00651861" w:rsidRPr="00106E13">
        <w:t>new 1-bit field for dynamic waveform indication</w:t>
      </w:r>
      <w:r>
        <w:t xml:space="preserve"> will increase DCI payload size of PDCCH</w:t>
      </w:r>
      <w:r w:rsidR="00B07555">
        <w:t>, which is not desirable for fallback DCI format 0_0.</w:t>
      </w:r>
      <w:bookmarkEnd w:id="53"/>
    </w:p>
    <w:p w14:paraId="7D8D3255" w14:textId="1540C9FD" w:rsidR="00651861" w:rsidRDefault="00451355" w:rsidP="00ED6174">
      <w:pPr>
        <w:pStyle w:val="Proposal"/>
        <w:numPr>
          <w:ilvl w:val="0"/>
          <w:numId w:val="2"/>
        </w:numPr>
        <w:tabs>
          <w:tab w:val="clear" w:pos="1304"/>
        </w:tabs>
        <w:snapToGrid w:val="0"/>
        <w:spacing w:after="120"/>
        <w:ind w:left="1701" w:hanging="1701"/>
        <w:jc w:val="both"/>
      </w:pPr>
      <w:bookmarkStart w:id="54" w:name="_Toc131766967"/>
      <w:bookmarkStart w:id="55" w:name="_Hlk127353876"/>
      <w:r>
        <w:t xml:space="preserve">Do not </w:t>
      </w:r>
      <w:r w:rsidR="00085910">
        <w:t>s</w:t>
      </w:r>
      <w:r w:rsidR="00651861">
        <w:t xml:space="preserve">upport </w:t>
      </w:r>
      <w:r w:rsidR="00085910">
        <w:t>dynamic waveform switching for PUSCH scheduled by fallback DCI format 0_0.</w:t>
      </w:r>
      <w:bookmarkEnd w:id="54"/>
    </w:p>
    <w:bookmarkEnd w:id="55"/>
    <w:p w14:paraId="7D142CDC" w14:textId="77777777" w:rsidR="00AF36BB" w:rsidRPr="00A54B9F" w:rsidRDefault="00AF36BB" w:rsidP="00ED6174">
      <w:pPr>
        <w:jc w:val="both"/>
      </w:pPr>
      <w:r w:rsidRPr="00A54B9F">
        <w:t xml:space="preserve">One discussion point in Rel-17 Coverage Enhancement WI is whether to support coverage enhancement feature together with UL CA. It was argued that UL CA is not supposed to be used in cell edge, and there is no need to support the combination. However, such discussion is more about implementation. With the outcome of RAN1#110b, all Rel-17 Coverage Enhancements features can be supported in UL CA scenario. The same conclusion can be made for Rel-18 dynamic waveform switching. There is no restriction of applying the feature in UL CA scenario, unless some technical obstacles can’t be overcome. </w:t>
      </w:r>
    </w:p>
    <w:p w14:paraId="7191AE12" w14:textId="46E9247D" w:rsidR="00AF36BB" w:rsidRDefault="00AF36BB" w:rsidP="00ED6174">
      <w:pPr>
        <w:pStyle w:val="Proposal"/>
        <w:numPr>
          <w:ilvl w:val="0"/>
          <w:numId w:val="2"/>
        </w:numPr>
        <w:tabs>
          <w:tab w:val="clear" w:pos="1304"/>
        </w:tabs>
        <w:snapToGrid w:val="0"/>
        <w:spacing w:after="120"/>
        <w:ind w:left="1701" w:hanging="1701"/>
        <w:jc w:val="both"/>
      </w:pPr>
      <w:bookmarkStart w:id="56" w:name="_Toc131766968"/>
      <w:bookmarkStart w:id="57" w:name="_Hlk127353883"/>
      <w:r w:rsidRPr="00A54B9F">
        <w:t>UL CA is assumed to be supported with dynamic waveform switching, unless some technical obstacles can’t be overcome.</w:t>
      </w:r>
      <w:bookmarkEnd w:id="56"/>
      <w:r w:rsidRPr="00A54B9F">
        <w:t xml:space="preserve"> </w:t>
      </w:r>
      <w:bookmarkEnd w:id="57"/>
    </w:p>
    <w:p w14:paraId="48003E73" w14:textId="082A7510" w:rsidR="00BB4A17" w:rsidRPr="004B3511" w:rsidRDefault="00BB4A17" w:rsidP="004B3511">
      <w:pPr>
        <w:jc w:val="both"/>
      </w:pPr>
      <w:bookmarkStart w:id="58" w:name="_Toc131766969"/>
      <w:r w:rsidRPr="004B3511">
        <w:lastRenderedPageBreak/>
        <w:t xml:space="preserve">If </w:t>
      </w:r>
      <w:r w:rsidRPr="004B3511">
        <w:rPr>
          <w:rFonts w:hint="eastAsia"/>
        </w:rPr>
        <w:t>multiple</w:t>
      </w:r>
      <w:r w:rsidRPr="004B3511">
        <w:t xml:space="preserve"> </w:t>
      </w:r>
      <w:r w:rsidRPr="004B3511">
        <w:rPr>
          <w:rFonts w:hint="eastAsia"/>
        </w:rPr>
        <w:t>activated</w:t>
      </w:r>
      <w:r w:rsidRPr="004B3511">
        <w:t xml:space="preserve"> UL carriers, a UE may transmit more than one of them with one PA by dynamic power sharing</w:t>
      </w:r>
      <w:r w:rsidR="00B055F3" w:rsidRPr="004B3511">
        <w:t>, which</w:t>
      </w:r>
      <w:r w:rsidRPr="004B3511">
        <w:t xml:space="preserve"> is up to UE implementation. Since the benefit of waveform switching is more UE transmission power, it needs study whether/how the power sharing across UL carriers affects UE transmission power after waveform switching. An undesirable case is that gNB expects higher </w:t>
      </w:r>
      <w:r w:rsidRPr="004B3511">
        <w:rPr>
          <w:rFonts w:hint="eastAsia"/>
        </w:rPr>
        <w:t>UE</w:t>
      </w:r>
      <w:r w:rsidRPr="004B3511">
        <w:t xml:space="preserve"> transmission power after switching its waveform to DFT-S-OFDM, but the UE allocates more power for the simultaneous transmission in another carrier.</w:t>
      </w:r>
      <w:bookmarkEnd w:id="58"/>
    </w:p>
    <w:p w14:paraId="7929AF3E" w14:textId="13F52AAB" w:rsidR="00A54B9F" w:rsidRPr="00BB4A17" w:rsidRDefault="00BB4A17" w:rsidP="00ED6174">
      <w:pPr>
        <w:pStyle w:val="Proposal"/>
        <w:numPr>
          <w:ilvl w:val="0"/>
          <w:numId w:val="2"/>
        </w:numPr>
        <w:tabs>
          <w:tab w:val="clear" w:pos="1304"/>
        </w:tabs>
        <w:snapToGrid w:val="0"/>
        <w:spacing w:after="120"/>
        <w:ind w:left="1701" w:hanging="1701"/>
        <w:jc w:val="both"/>
      </w:pPr>
      <w:bookmarkStart w:id="59" w:name="_Toc131766970"/>
      <w:r w:rsidRPr="007241A5">
        <w:t>Study whether/how the power sharing across UL carriers affects UL transmission power after waveform switching</w:t>
      </w:r>
      <w:bookmarkEnd w:id="59"/>
      <w:r w:rsidRPr="00BB4A17">
        <w:rPr>
          <w:lang w:val="en-GB"/>
        </w:rPr>
        <w:t xml:space="preserve"> </w:t>
      </w:r>
    </w:p>
    <w:p w14:paraId="0DC1A7E6" w14:textId="06320EB2" w:rsidR="004F7D6E" w:rsidRDefault="004F7D6E" w:rsidP="00ED6174">
      <w:pPr>
        <w:pStyle w:val="Heading1"/>
        <w:numPr>
          <w:ilvl w:val="0"/>
          <w:numId w:val="13"/>
        </w:numPr>
        <w:jc w:val="both"/>
      </w:pPr>
      <w:r>
        <w:t>Summary</w:t>
      </w:r>
    </w:p>
    <w:p w14:paraId="5654EACD" w14:textId="1585FF01" w:rsidR="000868F0" w:rsidRDefault="000868F0" w:rsidP="00ED6174">
      <w:pPr>
        <w:pStyle w:val="BodyText"/>
        <w:spacing w:before="240" w:after="0"/>
        <w:jc w:val="both"/>
      </w:pPr>
      <w:r>
        <w:rPr>
          <w:rFonts w:hint="eastAsia"/>
        </w:rPr>
        <w:t>I</w:t>
      </w:r>
      <w:r>
        <w:t xml:space="preserve">n this contribution, we </w:t>
      </w:r>
      <w:r w:rsidR="007E01A3">
        <w:t xml:space="preserve">have </w:t>
      </w:r>
      <w:r>
        <w:t>discuss</w:t>
      </w:r>
      <w:r w:rsidR="007E01A3">
        <w:t>ed</w:t>
      </w:r>
      <w:r>
        <w:t xml:space="preserve"> issues related to </w:t>
      </w:r>
      <w:r w:rsidR="00860D47">
        <w:t>dynamic UL waveform switching</w:t>
      </w:r>
      <w:r w:rsidR="003B1DD3">
        <w:t xml:space="preserve"> </w:t>
      </w:r>
      <w:r>
        <w:t>including:</w:t>
      </w:r>
    </w:p>
    <w:p w14:paraId="2F2780CA" w14:textId="77B588F9" w:rsidR="0061170C" w:rsidRPr="00055533" w:rsidRDefault="00860D47" w:rsidP="00ED6174">
      <w:pPr>
        <w:pStyle w:val="ListParagraph"/>
        <w:numPr>
          <w:ilvl w:val="0"/>
          <w:numId w:val="12"/>
        </w:numPr>
        <w:jc w:val="both"/>
      </w:pPr>
      <w:r>
        <w:t>Signaling</w:t>
      </w:r>
      <w:r w:rsidR="003A381D">
        <w:t xml:space="preserve"> to support dynamic</w:t>
      </w:r>
      <w:r w:rsidR="003A381D" w:rsidRPr="003A381D">
        <w:t xml:space="preserve"> </w:t>
      </w:r>
      <w:r w:rsidR="003A381D">
        <w:t>UL waveform switching</w:t>
      </w:r>
    </w:p>
    <w:p w14:paraId="26C1F745" w14:textId="4DEC0A51" w:rsidR="00F65F93" w:rsidRPr="00E55344" w:rsidRDefault="00F65F93" w:rsidP="00ED6174">
      <w:pPr>
        <w:pStyle w:val="ListParagraph"/>
        <w:numPr>
          <w:ilvl w:val="0"/>
          <w:numId w:val="12"/>
        </w:numPr>
        <w:spacing w:before="120" w:after="120" w:line="276" w:lineRule="auto"/>
        <w:jc w:val="both"/>
        <w:rPr>
          <w:rFonts w:eastAsia="SimSun"/>
        </w:rPr>
      </w:pPr>
      <w:r>
        <w:t>Assistance information for gNB to trigger dynamic UL waveform switching</w:t>
      </w:r>
    </w:p>
    <w:p w14:paraId="02752538" w14:textId="79915C86" w:rsidR="00451355" w:rsidRPr="00F65F93" w:rsidRDefault="00451355" w:rsidP="00ED6174">
      <w:pPr>
        <w:pStyle w:val="ListParagraph"/>
        <w:numPr>
          <w:ilvl w:val="0"/>
          <w:numId w:val="12"/>
        </w:numPr>
        <w:spacing w:before="120" w:after="120" w:line="276" w:lineRule="auto"/>
        <w:jc w:val="both"/>
        <w:rPr>
          <w:rFonts w:eastAsia="SimSun"/>
        </w:rPr>
      </w:pPr>
      <w:r>
        <w:t>Applicability of dynamic UL waveform switching</w:t>
      </w:r>
    </w:p>
    <w:p w14:paraId="64E50AB5" w14:textId="77777777" w:rsidR="00EA7159" w:rsidRPr="007241A5" w:rsidRDefault="00EA7159" w:rsidP="007241A5">
      <w:pPr>
        <w:pStyle w:val="BodyText"/>
        <w:spacing w:before="240" w:after="0"/>
        <w:jc w:val="both"/>
      </w:pPr>
      <w:r w:rsidRPr="007241A5">
        <w:t xml:space="preserve">In the previous sections we made the following observations: </w:t>
      </w:r>
    </w:p>
    <w:p w14:paraId="0070012F" w14:textId="4CA13892" w:rsidR="004B3511" w:rsidRDefault="00EA7159">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31766971" w:history="1">
        <w:r w:rsidR="004B3511" w:rsidRPr="00AD0DAE">
          <w:rPr>
            <w:rStyle w:val="Hyperlink"/>
            <w:noProof/>
          </w:rPr>
          <w:t>Observation 1</w:t>
        </w:r>
        <w:r w:rsidR="004B3511">
          <w:rPr>
            <w:b w:val="0"/>
            <w:noProof/>
          </w:rPr>
          <w:tab/>
        </w:r>
        <w:r w:rsidR="004B3511" w:rsidRPr="00AD0DAE">
          <w:rPr>
            <w:rStyle w:val="Hyperlink"/>
            <w:noProof/>
          </w:rPr>
          <w:t>DWS field has to be at a fixed position in DCI for per-format alignment, while this is not needed for per-field alignment, where DWS field can be put in any position.</w:t>
        </w:r>
      </w:hyperlink>
    </w:p>
    <w:p w14:paraId="63EA0CA3" w14:textId="1A6E6FB8" w:rsidR="004B3511" w:rsidRDefault="00C062B2">
      <w:pPr>
        <w:pStyle w:val="TableofFigures"/>
        <w:tabs>
          <w:tab w:val="right" w:leader="dot" w:pos="9350"/>
        </w:tabs>
        <w:rPr>
          <w:b w:val="0"/>
          <w:noProof/>
        </w:rPr>
      </w:pPr>
      <w:hyperlink w:anchor="_Toc131766972" w:history="1">
        <w:r w:rsidR="004B3511" w:rsidRPr="00AD0DAE">
          <w:rPr>
            <w:rStyle w:val="Hyperlink"/>
            <w:noProof/>
          </w:rPr>
          <w:t>Observation 2</w:t>
        </w:r>
        <w:r w:rsidR="004B3511">
          <w:rPr>
            <w:b w:val="0"/>
            <w:noProof/>
          </w:rPr>
          <w:tab/>
        </w:r>
        <w:r w:rsidR="004B3511" w:rsidRPr="00AD0DAE">
          <w:rPr>
            <w:rStyle w:val="Hyperlink"/>
            <w:noProof/>
          </w:rPr>
          <w:t>With per-format alignment, if a DCI is for CS-RNTI, and there is a field preceding NDI, which size depends on waveform, a UE parses DWS first, which is at a fixed position, and then parses NDI.</w:t>
        </w:r>
      </w:hyperlink>
    </w:p>
    <w:p w14:paraId="24F3BBA2" w14:textId="0EBAD9F6" w:rsidR="004B3511" w:rsidRDefault="00C062B2">
      <w:pPr>
        <w:pStyle w:val="TableofFigures"/>
        <w:tabs>
          <w:tab w:val="right" w:leader="dot" w:pos="9350"/>
        </w:tabs>
        <w:rPr>
          <w:b w:val="0"/>
          <w:noProof/>
        </w:rPr>
      </w:pPr>
      <w:hyperlink w:anchor="_Toc131766973" w:history="1">
        <w:r w:rsidR="004B3511" w:rsidRPr="00AD0DAE">
          <w:rPr>
            <w:rStyle w:val="Hyperlink"/>
            <w:noProof/>
          </w:rPr>
          <w:t>Observation 3</w:t>
        </w:r>
        <w:r w:rsidR="004B3511">
          <w:rPr>
            <w:b w:val="0"/>
            <w:noProof/>
          </w:rPr>
          <w:tab/>
        </w:r>
        <w:r w:rsidR="004B3511" w:rsidRPr="00AD0DAE">
          <w:rPr>
            <w:rStyle w:val="Hyperlink"/>
            <w:noProof/>
          </w:rPr>
          <w:t>Both options of per-field alignment and per-format alignment can work for a UE, which is configured with C-RNTI and CS-RNTI, if DWS is put at fixed positions for per-format alignment.</w:t>
        </w:r>
      </w:hyperlink>
    </w:p>
    <w:p w14:paraId="357202CE" w14:textId="432CCD7C" w:rsidR="004B3511" w:rsidRDefault="00C062B2">
      <w:pPr>
        <w:pStyle w:val="TableofFigures"/>
        <w:tabs>
          <w:tab w:val="right" w:leader="dot" w:pos="9350"/>
        </w:tabs>
        <w:rPr>
          <w:b w:val="0"/>
          <w:noProof/>
        </w:rPr>
      </w:pPr>
      <w:hyperlink w:anchor="_Toc131766974" w:history="1">
        <w:r w:rsidR="004B3511" w:rsidRPr="00AD0DAE">
          <w:rPr>
            <w:rStyle w:val="Hyperlink"/>
            <w:noProof/>
          </w:rPr>
          <w:t>Observation 4</w:t>
        </w:r>
        <w:r w:rsidR="004B3511">
          <w:rPr>
            <w:b w:val="0"/>
            <w:noProof/>
          </w:rPr>
          <w:tab/>
        </w:r>
        <w:r w:rsidR="004B3511" w:rsidRPr="00AD0DAE">
          <w:rPr>
            <w:rStyle w:val="Hyperlink"/>
            <w:noProof/>
          </w:rPr>
          <w:t>Though Rel-18 dynamic waveform switching doesn't apply to DCI for CS-RNTI with NDI=0, the corresponding DCI is affected to keep DCI size alignment with C-RNTI, which the feature applies to.</w:t>
        </w:r>
      </w:hyperlink>
    </w:p>
    <w:p w14:paraId="71E26137" w14:textId="627F97A3" w:rsidR="004B3511" w:rsidRDefault="00C062B2">
      <w:pPr>
        <w:pStyle w:val="TableofFigures"/>
        <w:tabs>
          <w:tab w:val="right" w:leader="dot" w:pos="9350"/>
        </w:tabs>
        <w:rPr>
          <w:b w:val="0"/>
          <w:noProof/>
        </w:rPr>
      </w:pPr>
      <w:hyperlink w:anchor="_Toc131766975" w:history="1">
        <w:r w:rsidR="004B3511" w:rsidRPr="00AD0DAE">
          <w:rPr>
            <w:rStyle w:val="Hyperlink"/>
            <w:noProof/>
          </w:rPr>
          <w:t>Observation 5</w:t>
        </w:r>
        <w:r w:rsidR="004B3511">
          <w:rPr>
            <w:b w:val="0"/>
            <w:noProof/>
          </w:rPr>
          <w:tab/>
        </w:r>
        <w:r w:rsidR="004B3511" w:rsidRPr="00AD0DAE">
          <w:rPr>
            <w:rStyle w:val="Hyperlink"/>
            <w:noProof/>
          </w:rPr>
          <w:t>If Type 0 resource allocation is configured by RRC, and DWS of DFT-S-OFDM implies Type 1 resource allocation, bit width of FDRA depends on the dynamic waveform.</w:t>
        </w:r>
      </w:hyperlink>
    </w:p>
    <w:p w14:paraId="14B866A8" w14:textId="35B497C1" w:rsidR="004B3511" w:rsidRDefault="00C062B2">
      <w:pPr>
        <w:pStyle w:val="TableofFigures"/>
        <w:tabs>
          <w:tab w:val="right" w:leader="dot" w:pos="9350"/>
        </w:tabs>
        <w:rPr>
          <w:b w:val="0"/>
          <w:noProof/>
        </w:rPr>
      </w:pPr>
      <w:hyperlink w:anchor="_Toc131766976" w:history="1">
        <w:r w:rsidR="004B3511" w:rsidRPr="00AD0DAE">
          <w:rPr>
            <w:rStyle w:val="Hyperlink"/>
            <w:noProof/>
          </w:rPr>
          <w:t>Observation 6</w:t>
        </w:r>
        <w:r w:rsidR="004B3511">
          <w:rPr>
            <w:b w:val="0"/>
            <w:noProof/>
          </w:rPr>
          <w:tab/>
        </w:r>
        <w:r w:rsidR="004B3511" w:rsidRPr="00AD0DAE">
          <w:rPr>
            <w:rStyle w:val="Hyperlink"/>
            <w:noProof/>
          </w:rPr>
          <w:t>When Type 1 or dynamic resource allocation is configured, bit width of FDRA is independent from the dynamically indicated waveform.</w:t>
        </w:r>
      </w:hyperlink>
    </w:p>
    <w:p w14:paraId="0146EF43" w14:textId="519CDC6F" w:rsidR="004B3511" w:rsidRDefault="00C062B2">
      <w:pPr>
        <w:pStyle w:val="TableofFigures"/>
        <w:tabs>
          <w:tab w:val="right" w:leader="dot" w:pos="9350"/>
        </w:tabs>
        <w:rPr>
          <w:b w:val="0"/>
          <w:noProof/>
        </w:rPr>
      </w:pPr>
      <w:hyperlink w:anchor="_Toc131766977" w:history="1">
        <w:r w:rsidR="004B3511" w:rsidRPr="00AD0DAE">
          <w:rPr>
            <w:rStyle w:val="Hyperlink"/>
            <w:noProof/>
          </w:rPr>
          <w:t>Observation 7</w:t>
        </w:r>
        <w:r w:rsidR="004B3511">
          <w:rPr>
            <w:b w:val="0"/>
            <w:noProof/>
          </w:rPr>
          <w:tab/>
        </w:r>
        <w:r w:rsidR="004B3511" w:rsidRPr="00AD0DAE">
          <w:rPr>
            <w:rStyle w:val="Hyperlink"/>
            <w:rFonts w:cstheme="minorHAnsi"/>
            <w:noProof/>
          </w:rPr>
          <w:t xml:space="preserve">With the assistance information of </w:t>
        </w:r>
        <w:r w:rsidR="004B3511" w:rsidRPr="00AD0DAE">
          <w:rPr>
            <w:rStyle w:val="Hyperlink"/>
            <w:rFonts w:eastAsia="Batang" w:cstheme="minorHAnsi"/>
            <w:noProof/>
            <w:lang w:eastAsia="x-none"/>
          </w:rPr>
          <w:t>P</w:t>
        </w:r>
        <w:r w:rsidR="004B3511" w:rsidRPr="00AD0DAE">
          <w:rPr>
            <w:rStyle w:val="Hyperlink"/>
            <w:rFonts w:eastAsia="Batang" w:cstheme="minorHAnsi"/>
            <w:noProof/>
            <w:vertAlign w:val="subscript"/>
            <w:lang w:eastAsia="x-none"/>
          </w:rPr>
          <w:t>CMAX,f,c</w:t>
        </w:r>
        <w:r w:rsidR="004B3511" w:rsidRPr="00AD0DAE">
          <w:rPr>
            <w:rStyle w:val="Hyperlink"/>
            <w:rFonts w:cstheme="minorHAnsi"/>
            <w:noProof/>
          </w:rPr>
          <w:t xml:space="preserve"> of</w:t>
        </w:r>
        <w:r w:rsidR="004B3511" w:rsidRPr="00AD0DAE">
          <w:rPr>
            <w:rStyle w:val="Hyperlink"/>
            <w:noProof/>
          </w:rPr>
          <w:t xml:space="preserve"> the target waveform, the gNB can not only know whether waveform switching can solve UE’s power exhaustion problem, but also schedule a PUSCH transmission with the target waveform properly, by providing an accurate FDRA and MCS. This can’t be achieved by UE report of a recommended waveform or a request of waveform switching.</w:t>
        </w:r>
      </w:hyperlink>
    </w:p>
    <w:p w14:paraId="1955819C" w14:textId="5FB9B768" w:rsidR="004B3511" w:rsidRDefault="00C062B2">
      <w:pPr>
        <w:pStyle w:val="TableofFigures"/>
        <w:tabs>
          <w:tab w:val="right" w:leader="dot" w:pos="9350"/>
        </w:tabs>
        <w:rPr>
          <w:b w:val="0"/>
          <w:noProof/>
        </w:rPr>
      </w:pPr>
      <w:hyperlink w:anchor="_Toc131766978" w:history="1">
        <w:r w:rsidR="004B3511" w:rsidRPr="00AD0DAE">
          <w:rPr>
            <w:rStyle w:val="Hyperlink"/>
            <w:noProof/>
          </w:rPr>
          <w:t>Observation 8</w:t>
        </w:r>
        <w:r w:rsidR="004B3511">
          <w:rPr>
            <w:b w:val="0"/>
            <w:noProof/>
          </w:rPr>
          <w:tab/>
        </w:r>
        <w:r w:rsidR="004B3511" w:rsidRPr="00AD0DAE">
          <w:rPr>
            <w:rStyle w:val="Hyperlink"/>
            <w:rFonts w:cstheme="minorHAnsi"/>
            <w:noProof/>
          </w:rPr>
          <w:t>The UE recommended waveform may be based on a particular RB allocation and modulation order, e.g., those of the current PUSCH transmission, which gNB may change for the PUSCH transmission with a target waveform.</w:t>
        </w:r>
      </w:hyperlink>
    </w:p>
    <w:p w14:paraId="0059EDDB" w14:textId="7BE15BCA" w:rsidR="004B3511" w:rsidRDefault="00C062B2">
      <w:pPr>
        <w:pStyle w:val="TableofFigures"/>
        <w:tabs>
          <w:tab w:val="right" w:leader="dot" w:pos="9350"/>
        </w:tabs>
        <w:rPr>
          <w:b w:val="0"/>
          <w:noProof/>
        </w:rPr>
      </w:pPr>
      <w:hyperlink w:anchor="_Toc131766979" w:history="1">
        <w:r w:rsidR="004B3511" w:rsidRPr="00AD0DAE">
          <w:rPr>
            <w:rStyle w:val="Hyperlink"/>
            <w:noProof/>
          </w:rPr>
          <w:t>Observation 9</w:t>
        </w:r>
        <w:r w:rsidR="004B3511">
          <w:rPr>
            <w:b w:val="0"/>
            <w:noProof/>
          </w:rPr>
          <w:tab/>
        </w:r>
        <w:r w:rsidR="004B3511" w:rsidRPr="00AD0DAE">
          <w:rPr>
            <w:rStyle w:val="Hyperlink"/>
            <w:noProof/>
          </w:rPr>
          <w:t xml:space="preserve">Inner/outer/edge RB allocation and modulation order are needed for UE to calculate </w:t>
        </w:r>
        <w:r w:rsidR="004B3511" w:rsidRPr="00AD0DAE">
          <w:rPr>
            <w:rStyle w:val="Hyperlink"/>
            <w:rFonts w:eastAsia="Batang" w:cstheme="minorHAnsi"/>
            <w:noProof/>
            <w:lang w:eastAsia="x-none"/>
          </w:rPr>
          <w:t xml:space="preserve"> P</w:t>
        </w:r>
        <w:r w:rsidR="004B3511" w:rsidRPr="00AD0DAE">
          <w:rPr>
            <w:rStyle w:val="Hyperlink"/>
            <w:rFonts w:eastAsia="Batang" w:cstheme="minorHAnsi"/>
            <w:noProof/>
            <w:vertAlign w:val="subscript"/>
            <w:lang w:eastAsia="x-none"/>
          </w:rPr>
          <w:t xml:space="preserve">CMAX,f,c </w:t>
        </w:r>
        <w:r w:rsidR="004B3511" w:rsidRPr="00AD0DAE">
          <w:rPr>
            <w:rStyle w:val="Hyperlink"/>
            <w:noProof/>
          </w:rPr>
          <w:t>of a target waveform.</w:t>
        </w:r>
      </w:hyperlink>
    </w:p>
    <w:p w14:paraId="1506A1AC" w14:textId="71103B07" w:rsidR="004B3511" w:rsidRDefault="00C062B2">
      <w:pPr>
        <w:pStyle w:val="TableofFigures"/>
        <w:tabs>
          <w:tab w:val="right" w:leader="dot" w:pos="9350"/>
        </w:tabs>
        <w:rPr>
          <w:b w:val="0"/>
          <w:noProof/>
        </w:rPr>
      </w:pPr>
      <w:hyperlink w:anchor="_Toc131766980" w:history="1">
        <w:r w:rsidR="004B3511" w:rsidRPr="00AD0DAE">
          <w:rPr>
            <w:rStyle w:val="Hyperlink"/>
            <w:noProof/>
          </w:rPr>
          <w:t>Observation 10</w:t>
        </w:r>
        <w:r w:rsidR="004B3511">
          <w:rPr>
            <w:b w:val="0"/>
            <w:noProof/>
          </w:rPr>
          <w:tab/>
        </w:r>
        <w:r w:rsidR="004B3511" w:rsidRPr="00AD0DAE">
          <w:rPr>
            <w:rStyle w:val="Hyperlink"/>
            <w:noProof/>
          </w:rPr>
          <w:t xml:space="preserve">Before Msg3 transmission, there may be no chance for a UE to report </w:t>
        </w:r>
        <w:r w:rsidR="004B3511" w:rsidRPr="00AD0DAE">
          <w:rPr>
            <w:rStyle w:val="Hyperlink"/>
            <w:rFonts w:eastAsia="Batang" w:cstheme="minorHAnsi"/>
            <w:noProof/>
            <w:lang w:eastAsia="x-none"/>
          </w:rPr>
          <w:t>P</w:t>
        </w:r>
        <w:r w:rsidR="004B3511" w:rsidRPr="00AD0DAE">
          <w:rPr>
            <w:rStyle w:val="Hyperlink"/>
            <w:rFonts w:eastAsia="Batang" w:cstheme="minorHAnsi"/>
            <w:noProof/>
            <w:vertAlign w:val="subscript"/>
            <w:lang w:eastAsia="x-none"/>
          </w:rPr>
          <w:t>CMAX,f,c</w:t>
        </w:r>
        <w:r w:rsidR="004B3511" w:rsidRPr="00AD0DAE">
          <w:rPr>
            <w:rStyle w:val="Hyperlink"/>
            <w:rFonts w:ascii="Times New Roman" w:eastAsia="Batang" w:hAnsi="Times New Roman" w:cs="Times New Roman"/>
            <w:noProof/>
            <w:lang w:eastAsia="x-none"/>
          </w:rPr>
          <w:t xml:space="preserve"> </w:t>
        </w:r>
        <w:r w:rsidR="004B3511" w:rsidRPr="00AD0DAE">
          <w:rPr>
            <w:rStyle w:val="Hyperlink"/>
            <w:noProof/>
          </w:rPr>
          <w:t>or power headroom for the target waveform. Thus, switching UL waveform for Msg3 transmission, for instance by adding a waveform indicator in RAR, is a blind waveform switching by gNB.</w:t>
        </w:r>
      </w:hyperlink>
    </w:p>
    <w:p w14:paraId="3A74FAAC" w14:textId="48C6DDD3" w:rsidR="004B3511" w:rsidRDefault="00C062B2">
      <w:pPr>
        <w:pStyle w:val="TableofFigures"/>
        <w:tabs>
          <w:tab w:val="right" w:leader="dot" w:pos="9350"/>
        </w:tabs>
        <w:rPr>
          <w:b w:val="0"/>
          <w:noProof/>
        </w:rPr>
      </w:pPr>
      <w:hyperlink w:anchor="_Toc131766981" w:history="1">
        <w:r w:rsidR="004B3511" w:rsidRPr="00AD0DAE">
          <w:rPr>
            <w:rStyle w:val="Hyperlink"/>
            <w:noProof/>
          </w:rPr>
          <w:t>Observation 11</w:t>
        </w:r>
        <w:r w:rsidR="004B3511">
          <w:rPr>
            <w:b w:val="0"/>
            <w:noProof/>
          </w:rPr>
          <w:tab/>
        </w:r>
        <w:r w:rsidR="004B3511" w:rsidRPr="00AD0DAE">
          <w:rPr>
            <w:rStyle w:val="Hyperlink"/>
            <w:noProof/>
          </w:rPr>
          <w:t>The new 1-bit field for dynamic waveform indication will increase DCI payload size of PDCCH, which is not desirable for fallback DCI format 0_0.</w:t>
        </w:r>
      </w:hyperlink>
    </w:p>
    <w:p w14:paraId="29E28C19" w14:textId="34C16502" w:rsidR="00EA7159" w:rsidRPr="00DE177C" w:rsidRDefault="00EA7159" w:rsidP="00ED6174">
      <w:pPr>
        <w:spacing w:after="120"/>
        <w:jc w:val="both"/>
        <w:rPr>
          <w:rFonts w:ascii="Arial" w:eastAsia="Calibri" w:hAnsi="Arial" w:cs="Arial"/>
          <w:sz w:val="20"/>
        </w:rPr>
      </w:pPr>
      <w:r w:rsidRPr="00DE177C">
        <w:rPr>
          <w:rFonts w:ascii="Arial" w:eastAsia="Calibri" w:hAnsi="Arial" w:cs="Arial"/>
          <w:b/>
          <w:bCs/>
          <w:sz w:val="20"/>
        </w:rPr>
        <w:fldChar w:fldCharType="end"/>
      </w:r>
      <w:r w:rsidRPr="00DE177C">
        <w:rPr>
          <w:rFonts w:ascii="Arial" w:eastAsia="Calibri" w:hAnsi="Arial" w:cs="Arial"/>
          <w:sz w:val="20"/>
        </w:rPr>
        <w:t>Based on the discussion in the previous sections we propose the following:</w:t>
      </w:r>
    </w:p>
    <w:p w14:paraId="353E53DB" w14:textId="0215A44D" w:rsidR="004B3511" w:rsidRDefault="00EA7159">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31766961" w:history="1">
        <w:r w:rsidR="004B3511" w:rsidRPr="00E9587C">
          <w:rPr>
            <w:rStyle w:val="Hyperlink"/>
            <w:noProof/>
          </w:rPr>
          <w:t>Proposal 1</w:t>
        </w:r>
        <w:r w:rsidR="004B3511">
          <w:rPr>
            <w:b w:val="0"/>
            <w:noProof/>
          </w:rPr>
          <w:tab/>
        </w:r>
        <w:r w:rsidR="004B3511" w:rsidRPr="00E9587C">
          <w:rPr>
            <w:rStyle w:val="Hyperlink"/>
            <w:noProof/>
          </w:rPr>
          <w:t>For per-format alignment, Rel-18 dynamic waveform switching and Type 0 resource allocation are not configured simultaneously, so that there are no fields preceding NDI with bit widths dependent on the dynamically indicated waveform.</w:t>
        </w:r>
      </w:hyperlink>
    </w:p>
    <w:p w14:paraId="3323CA15" w14:textId="02B0559D" w:rsidR="004B3511" w:rsidRDefault="00C062B2">
      <w:pPr>
        <w:pStyle w:val="TableofFigures"/>
        <w:tabs>
          <w:tab w:val="right" w:leader="dot" w:pos="9350"/>
        </w:tabs>
        <w:rPr>
          <w:b w:val="0"/>
          <w:noProof/>
        </w:rPr>
      </w:pPr>
      <w:hyperlink w:anchor="_Toc131766962" w:history="1">
        <w:r w:rsidR="004B3511" w:rsidRPr="00E9587C">
          <w:rPr>
            <w:rStyle w:val="Hyperlink"/>
            <w:noProof/>
          </w:rPr>
          <w:t>Proposal 2</w:t>
        </w:r>
        <w:r w:rsidR="004B3511">
          <w:rPr>
            <w:b w:val="0"/>
            <w:noProof/>
          </w:rPr>
          <w:tab/>
        </w:r>
        <w:r w:rsidR="004B3511" w:rsidRPr="00E9587C">
          <w:rPr>
            <w:rStyle w:val="Hyperlink"/>
            <w:noProof/>
          </w:rPr>
          <w:t xml:space="preserve">Support UE report of power headroom related information </w:t>
        </w:r>
        <w:r w:rsidR="004B3511" w:rsidRPr="00E9587C">
          <w:rPr>
            <w:rStyle w:val="Hyperlink"/>
            <w:rFonts w:cstheme="minorHAnsi"/>
            <w:noProof/>
          </w:rPr>
          <w:t xml:space="preserve">based on </w:t>
        </w:r>
        <w:r w:rsidR="004B3511" w:rsidRPr="00E9587C">
          <w:rPr>
            <w:rStyle w:val="Hyperlink"/>
            <w:rFonts w:eastAsia="Batang" w:cstheme="minorHAnsi"/>
            <w:noProof/>
            <w:lang w:eastAsia="x-none"/>
          </w:rPr>
          <w:t>P</w:t>
        </w:r>
        <w:r w:rsidR="004B3511" w:rsidRPr="00E9587C">
          <w:rPr>
            <w:rStyle w:val="Hyperlink"/>
            <w:rFonts w:eastAsia="Batang" w:cstheme="minorHAnsi"/>
            <w:noProof/>
            <w:vertAlign w:val="subscript"/>
            <w:lang w:eastAsia="x-none"/>
          </w:rPr>
          <w:t xml:space="preserve">CMAX,f,c </w:t>
        </w:r>
        <w:r w:rsidR="004B3511" w:rsidRPr="00E9587C">
          <w:rPr>
            <w:rStyle w:val="Hyperlink"/>
            <w:rFonts w:cstheme="minorHAnsi"/>
            <w:noProof/>
          </w:rPr>
          <w:t>of a</w:t>
        </w:r>
        <w:r w:rsidR="004B3511" w:rsidRPr="00E9587C">
          <w:rPr>
            <w:rStyle w:val="Hyperlink"/>
            <w:noProof/>
          </w:rPr>
          <w:t xml:space="preserve"> target waveform</w:t>
        </w:r>
      </w:hyperlink>
    </w:p>
    <w:p w14:paraId="7F0C5314" w14:textId="0EF0D891" w:rsidR="004B3511" w:rsidRDefault="00C062B2">
      <w:pPr>
        <w:pStyle w:val="TableofFigures"/>
        <w:tabs>
          <w:tab w:val="right" w:leader="dot" w:pos="9350"/>
        </w:tabs>
        <w:rPr>
          <w:b w:val="0"/>
          <w:noProof/>
        </w:rPr>
      </w:pPr>
      <w:hyperlink w:anchor="_Toc131766963" w:history="1">
        <w:r w:rsidR="004B3511" w:rsidRPr="00E9587C">
          <w:rPr>
            <w:rStyle w:val="Hyperlink"/>
            <w:noProof/>
          </w:rPr>
          <w:t>Proposal 3</w:t>
        </w:r>
        <w:r w:rsidR="004B3511">
          <w:rPr>
            <w:b w:val="0"/>
            <w:noProof/>
          </w:rPr>
          <w:tab/>
        </w:r>
        <w:r w:rsidR="004B3511" w:rsidRPr="00E361BC">
          <w:rPr>
            <w:noProof/>
            <w:position w:val="-12"/>
          </w:rPr>
          <w:object w:dxaOrig="980" w:dyaOrig="320" w14:anchorId="7CDED005">
            <v:shape id="_x0000_i1032" type="#_x0000_t75" style="width:50.25pt;height:17pt" o:ole="">
              <v:imagedata r:id="rId19" o:title=""/>
            </v:shape>
            <o:OLEObject Type="Embed" ProgID="Equation.3" ShapeID="_x0000_i1032" DrawAspect="Content" ObjectID="_1742385593" r:id="rId25"/>
          </w:object>
        </w:r>
        <w:r w:rsidR="004B3511" w:rsidRPr="00E9587C">
          <w:rPr>
            <w:rStyle w:val="Hyperlink"/>
            <w:noProof/>
          </w:rPr>
          <w:t xml:space="preserve">of the target waveform is based on inner/outer/edge RB allocation and modulation order of the actual PUSCH transmission in transmission occasion </w:t>
        </w:r>
        <w:r w:rsidR="004B3511" w:rsidRPr="00E9587C">
          <w:rPr>
            <w:rStyle w:val="Hyperlink"/>
            <w:i/>
            <w:iCs/>
            <w:noProof/>
          </w:rPr>
          <w:t>i</w:t>
        </w:r>
        <w:r w:rsidR="004B3511" w:rsidRPr="00E9587C">
          <w:rPr>
            <w:rStyle w:val="Hyperlink"/>
            <w:noProof/>
          </w:rPr>
          <w:t>.</w:t>
        </w:r>
      </w:hyperlink>
    </w:p>
    <w:p w14:paraId="16DC2319" w14:textId="488814AA" w:rsidR="004B3511" w:rsidRDefault="00C062B2">
      <w:pPr>
        <w:pStyle w:val="TableofFigures"/>
        <w:tabs>
          <w:tab w:val="right" w:leader="dot" w:pos="9350"/>
        </w:tabs>
        <w:rPr>
          <w:b w:val="0"/>
          <w:noProof/>
        </w:rPr>
      </w:pPr>
      <w:hyperlink w:anchor="_Toc131766964" w:history="1">
        <w:r w:rsidR="004B3511" w:rsidRPr="00E9587C">
          <w:rPr>
            <w:rStyle w:val="Hyperlink"/>
            <w:noProof/>
          </w:rPr>
          <w:t>Proposal 4</w:t>
        </w:r>
        <w:r w:rsidR="004B3511">
          <w:rPr>
            <w:b w:val="0"/>
            <w:noProof/>
          </w:rPr>
          <w:tab/>
        </w:r>
        <w:r w:rsidR="004B3511" w:rsidRPr="00E9587C">
          <w:rPr>
            <w:rStyle w:val="Hyperlink"/>
            <w:noProof/>
          </w:rPr>
          <w:t xml:space="preserve">The legacy Type 1 power headroom based on actual PUSCH transmission can be reused for calculation of power headroom of the target waveform, where </w:t>
        </w:r>
        <w:r w:rsidR="004B3511" w:rsidRPr="00CB313E">
          <w:rPr>
            <w:noProof/>
            <w:position w:val="-12"/>
          </w:rPr>
          <w:object w:dxaOrig="980" w:dyaOrig="320" w14:anchorId="0ADF57F7">
            <v:shape id="_x0000_i1033" type="#_x0000_t75" style="width:50.25pt;height:17pt" o:ole="">
              <v:imagedata r:id="rId19" o:title=""/>
            </v:shape>
            <o:OLEObject Type="Embed" ProgID="Equation.3" ShapeID="_x0000_i1033" DrawAspect="Content" ObjectID="_1742385594" r:id="rId26"/>
          </w:object>
        </w:r>
        <w:r w:rsidR="004B3511" w:rsidRPr="00E9587C">
          <w:rPr>
            <w:rStyle w:val="Hyperlink"/>
            <w:noProof/>
          </w:rPr>
          <w:t xml:space="preserve"> is based on the target waveform.</w:t>
        </w:r>
      </w:hyperlink>
    </w:p>
    <w:p w14:paraId="163B413D" w14:textId="7CAA6983" w:rsidR="004B3511" w:rsidRDefault="00C062B2">
      <w:pPr>
        <w:pStyle w:val="TableofFigures"/>
        <w:tabs>
          <w:tab w:val="right" w:leader="dot" w:pos="9350"/>
        </w:tabs>
        <w:rPr>
          <w:b w:val="0"/>
          <w:noProof/>
        </w:rPr>
      </w:pPr>
      <w:hyperlink w:anchor="_Toc131766965" w:history="1">
        <w:r w:rsidR="004B3511" w:rsidRPr="00E9587C">
          <w:rPr>
            <w:rStyle w:val="Hyperlink"/>
            <w:noProof/>
          </w:rPr>
          <w:t>Proposal 5</w:t>
        </w:r>
        <w:r w:rsidR="004B3511">
          <w:rPr>
            <w:b w:val="0"/>
            <w:noProof/>
          </w:rPr>
          <w:tab/>
        </w:r>
        <w:r w:rsidR="004B3511" w:rsidRPr="00E9587C">
          <w:rPr>
            <w:rStyle w:val="Hyperlink"/>
            <w:rFonts w:eastAsia="SimSun" w:cstheme="minorHAnsi"/>
            <w:noProof/>
          </w:rPr>
          <w:t>The existing triggering events and PHR report in MAC CE are sufficient for the assistance information for dynamic waveform switching and can be reused.</w:t>
        </w:r>
      </w:hyperlink>
    </w:p>
    <w:p w14:paraId="7A427BC0" w14:textId="544EC1BC" w:rsidR="004B3511" w:rsidRDefault="00C062B2">
      <w:pPr>
        <w:pStyle w:val="TableofFigures"/>
        <w:tabs>
          <w:tab w:val="right" w:leader="dot" w:pos="9350"/>
        </w:tabs>
        <w:rPr>
          <w:b w:val="0"/>
          <w:noProof/>
        </w:rPr>
      </w:pPr>
      <w:hyperlink w:anchor="_Toc131766966" w:history="1">
        <w:r w:rsidR="004B3511" w:rsidRPr="00E9587C">
          <w:rPr>
            <w:rStyle w:val="Hyperlink"/>
            <w:noProof/>
          </w:rPr>
          <w:t>Proposal 6</w:t>
        </w:r>
        <w:r w:rsidR="004B3511">
          <w:rPr>
            <w:b w:val="0"/>
            <w:noProof/>
          </w:rPr>
          <w:tab/>
        </w:r>
        <w:r w:rsidR="004B3511" w:rsidRPr="00E9587C">
          <w:rPr>
            <w:rStyle w:val="Hyperlink"/>
            <w:noProof/>
          </w:rPr>
          <w:t>Do not support dynamic waveform switching for Msg3 transmission.</w:t>
        </w:r>
      </w:hyperlink>
    </w:p>
    <w:p w14:paraId="63927699" w14:textId="68E73C94" w:rsidR="004B3511" w:rsidRDefault="00C062B2">
      <w:pPr>
        <w:pStyle w:val="TableofFigures"/>
        <w:tabs>
          <w:tab w:val="right" w:leader="dot" w:pos="9350"/>
        </w:tabs>
        <w:rPr>
          <w:b w:val="0"/>
          <w:noProof/>
        </w:rPr>
      </w:pPr>
      <w:hyperlink w:anchor="_Toc131766967" w:history="1">
        <w:r w:rsidR="004B3511" w:rsidRPr="00E9587C">
          <w:rPr>
            <w:rStyle w:val="Hyperlink"/>
            <w:noProof/>
          </w:rPr>
          <w:t>Proposal 7</w:t>
        </w:r>
        <w:r w:rsidR="004B3511">
          <w:rPr>
            <w:b w:val="0"/>
            <w:noProof/>
          </w:rPr>
          <w:tab/>
        </w:r>
        <w:r w:rsidR="004B3511" w:rsidRPr="00E9587C">
          <w:rPr>
            <w:rStyle w:val="Hyperlink"/>
            <w:noProof/>
          </w:rPr>
          <w:t>Do not support dynamic waveform switching for PUSCH scheduled by fallback DCI format 0_0.</w:t>
        </w:r>
      </w:hyperlink>
    </w:p>
    <w:p w14:paraId="04DCC38C" w14:textId="053FD646" w:rsidR="004B3511" w:rsidRDefault="00C062B2">
      <w:pPr>
        <w:pStyle w:val="TableofFigures"/>
        <w:tabs>
          <w:tab w:val="right" w:leader="dot" w:pos="9350"/>
        </w:tabs>
        <w:rPr>
          <w:b w:val="0"/>
          <w:noProof/>
        </w:rPr>
      </w:pPr>
      <w:hyperlink w:anchor="_Toc131766968" w:history="1">
        <w:r w:rsidR="004B3511" w:rsidRPr="00E9587C">
          <w:rPr>
            <w:rStyle w:val="Hyperlink"/>
            <w:noProof/>
          </w:rPr>
          <w:t>Proposal 8</w:t>
        </w:r>
        <w:r w:rsidR="004B3511">
          <w:rPr>
            <w:b w:val="0"/>
            <w:noProof/>
          </w:rPr>
          <w:tab/>
        </w:r>
        <w:r w:rsidR="004B3511" w:rsidRPr="00E9587C">
          <w:rPr>
            <w:rStyle w:val="Hyperlink"/>
            <w:noProof/>
          </w:rPr>
          <w:t>UL CA is assumed to be supported with dynamic waveform switching, unless some technical obstacles can’t be overcome.</w:t>
        </w:r>
      </w:hyperlink>
    </w:p>
    <w:p w14:paraId="3F5972B8" w14:textId="50C27479" w:rsidR="004B3511" w:rsidRDefault="00C062B2">
      <w:pPr>
        <w:pStyle w:val="TableofFigures"/>
        <w:tabs>
          <w:tab w:val="right" w:leader="dot" w:pos="9350"/>
        </w:tabs>
        <w:rPr>
          <w:b w:val="0"/>
          <w:noProof/>
        </w:rPr>
      </w:pPr>
      <w:hyperlink w:anchor="_Toc131766970" w:history="1">
        <w:r w:rsidR="004B3511" w:rsidRPr="00E9587C">
          <w:rPr>
            <w:rStyle w:val="Hyperlink"/>
            <w:noProof/>
          </w:rPr>
          <w:t>Proposal 9</w:t>
        </w:r>
        <w:r w:rsidR="004B3511">
          <w:rPr>
            <w:b w:val="0"/>
            <w:noProof/>
          </w:rPr>
          <w:tab/>
        </w:r>
        <w:r w:rsidR="004B3511" w:rsidRPr="00E9587C">
          <w:rPr>
            <w:rStyle w:val="Hyperlink"/>
            <w:noProof/>
          </w:rPr>
          <w:t>Study whether/how the power sharing across UL carriers affects UL transmission power after waveform switching</w:t>
        </w:r>
      </w:hyperlink>
    </w:p>
    <w:p w14:paraId="00248AC8" w14:textId="6592C838" w:rsidR="006C618A" w:rsidRDefault="00EA7159" w:rsidP="00ED6174">
      <w:pPr>
        <w:pStyle w:val="TableofFigures"/>
        <w:jc w:val="both"/>
      </w:pPr>
      <w:r w:rsidRPr="00DE177C">
        <w:rPr>
          <w:rFonts w:ascii="Arial" w:eastAsia="Calibri" w:hAnsi="Arial" w:cs="Arial"/>
          <w:bCs/>
          <w:sz w:val="20"/>
        </w:rPr>
        <w:fldChar w:fldCharType="end"/>
      </w:r>
    </w:p>
    <w:p w14:paraId="74761E64" w14:textId="382D9095" w:rsidR="008A66A9" w:rsidRDefault="00F507D1" w:rsidP="00ED6174">
      <w:pPr>
        <w:pStyle w:val="Heading1"/>
        <w:numPr>
          <w:ilvl w:val="0"/>
          <w:numId w:val="13"/>
        </w:numPr>
        <w:jc w:val="both"/>
      </w:pPr>
      <w:r w:rsidRPr="00CE0424">
        <w:t>References</w:t>
      </w:r>
    </w:p>
    <w:p w14:paraId="2B253138" w14:textId="5A0BE734" w:rsidR="000E5432" w:rsidRDefault="005453F4" w:rsidP="00ED6174">
      <w:pPr>
        <w:pStyle w:val="Reference"/>
        <w:ind w:left="562" w:hanging="562"/>
        <w:jc w:val="both"/>
      </w:pPr>
      <w:r w:rsidRPr="005453F4">
        <w:t>RP-221858, “Revised WID on Further NR coverage enhancements”, China Telecom, 3GPP TSG RAN meeting #96, June 6th - 9th, 2022.</w:t>
      </w:r>
    </w:p>
    <w:sectPr w:rsidR="000E543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F1AE1" w14:textId="77777777" w:rsidR="00E73473" w:rsidRDefault="00E73473">
      <w:pPr>
        <w:ind w:firstLine="480"/>
      </w:pPr>
      <w:r>
        <w:separator/>
      </w:r>
    </w:p>
  </w:endnote>
  <w:endnote w:type="continuationSeparator" w:id="0">
    <w:p w14:paraId="79A2A247" w14:textId="77777777" w:rsidR="00E73473" w:rsidRDefault="00E73473">
      <w:pPr>
        <w:ind w:firstLine="480"/>
      </w:pPr>
      <w:r>
        <w:continuationSeparator/>
      </w:r>
    </w:p>
  </w:endnote>
  <w:endnote w:type="continuationNotice" w:id="1">
    <w:p w14:paraId="61D9B8E7" w14:textId="77777777" w:rsidR="00E73473" w:rsidRDefault="00E73473">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3D93B" w14:textId="77777777" w:rsidR="00E73473" w:rsidRDefault="00E73473">
      <w:pPr>
        <w:ind w:firstLine="480"/>
      </w:pPr>
      <w:r>
        <w:separator/>
      </w:r>
    </w:p>
  </w:footnote>
  <w:footnote w:type="continuationSeparator" w:id="0">
    <w:p w14:paraId="431A259F" w14:textId="77777777" w:rsidR="00E73473" w:rsidRDefault="00E73473">
      <w:pPr>
        <w:ind w:firstLine="480"/>
      </w:pPr>
      <w:r>
        <w:continuationSeparator/>
      </w:r>
    </w:p>
  </w:footnote>
  <w:footnote w:type="continuationNotice" w:id="1">
    <w:p w14:paraId="0072D1D4" w14:textId="77777777" w:rsidR="00E73473" w:rsidRDefault="00E73473">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6DA7"/>
    <w:multiLevelType w:val="hybridMultilevel"/>
    <w:tmpl w:val="EE28031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1E66"/>
    <w:multiLevelType w:val="hybridMultilevel"/>
    <w:tmpl w:val="DBA0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A8347F"/>
    <w:multiLevelType w:val="hybridMultilevel"/>
    <w:tmpl w:val="ED90367A"/>
    <w:lvl w:ilvl="0" w:tplc="2FB8194C">
      <w:start w:val="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9A0E1F"/>
    <w:multiLevelType w:val="hybridMultilevel"/>
    <w:tmpl w:val="F882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266206EE"/>
    <w:lvl w:ilvl="0" w:tplc="4258B038">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E0860C8"/>
    <w:lvl w:ilvl="0" w:tplc="3138B030">
      <w:start w:val="1"/>
      <w:numFmt w:val="decimal"/>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B1645B"/>
    <w:multiLevelType w:val="multilevel"/>
    <w:tmpl w:val="75801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9C64F6"/>
    <w:multiLevelType w:val="hybridMultilevel"/>
    <w:tmpl w:val="EA70899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24A5CCC"/>
    <w:multiLevelType w:val="multilevel"/>
    <w:tmpl w:val="516AA18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106031003">
    <w:abstractNumId w:val="21"/>
  </w:num>
  <w:num w:numId="2" w16cid:durableId="1230963285">
    <w:abstractNumId w:val="15"/>
  </w:num>
  <w:num w:numId="3" w16cid:durableId="1318067877">
    <w:abstractNumId w:val="16"/>
  </w:num>
  <w:num w:numId="4" w16cid:durableId="1119954212">
    <w:abstractNumId w:val="10"/>
  </w:num>
  <w:num w:numId="5" w16cid:durableId="567879532">
    <w:abstractNumId w:val="18"/>
  </w:num>
  <w:num w:numId="6" w16cid:durableId="160776746">
    <w:abstractNumId w:val="25"/>
  </w:num>
  <w:num w:numId="7" w16cid:durableId="343098802">
    <w:abstractNumId w:val="11"/>
  </w:num>
  <w:num w:numId="8" w16cid:durableId="406651800">
    <w:abstractNumId w:val="22"/>
  </w:num>
  <w:num w:numId="9" w16cid:durableId="874580171">
    <w:abstractNumId w:val="14"/>
  </w:num>
  <w:num w:numId="10" w16cid:durableId="2090156856">
    <w:abstractNumId w:val="3"/>
  </w:num>
  <w:num w:numId="11" w16cid:durableId="1218591615">
    <w:abstractNumId w:val="24"/>
  </w:num>
  <w:num w:numId="12" w16cid:durableId="1042482188">
    <w:abstractNumId w:val="4"/>
  </w:num>
  <w:num w:numId="13" w16cid:durableId="1511262350">
    <w:abstractNumId w:val="30"/>
  </w:num>
  <w:num w:numId="14" w16cid:durableId="1072657115">
    <w:abstractNumId w:val="19"/>
  </w:num>
  <w:num w:numId="15" w16cid:durableId="617954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68632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3391705">
    <w:abstractNumId w:val="27"/>
  </w:num>
  <w:num w:numId="18" w16cid:durableId="1462721923">
    <w:abstractNumId w:val="7"/>
  </w:num>
  <w:num w:numId="19" w16cid:durableId="296035384">
    <w:abstractNumId w:val="0"/>
  </w:num>
  <w:num w:numId="20" w16cid:durableId="1592162865">
    <w:abstractNumId w:val="5"/>
  </w:num>
  <w:num w:numId="21" w16cid:durableId="1997957449">
    <w:abstractNumId w:val="8"/>
  </w:num>
  <w:num w:numId="22" w16cid:durableId="558370042">
    <w:abstractNumId w:val="32"/>
  </w:num>
  <w:num w:numId="23" w16cid:durableId="4816959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1647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9306855">
    <w:abstractNumId w:val="1"/>
  </w:num>
  <w:num w:numId="26" w16cid:durableId="326985052">
    <w:abstractNumId w:val="12"/>
  </w:num>
  <w:num w:numId="27" w16cid:durableId="1906260707">
    <w:abstractNumId w:val="9"/>
  </w:num>
  <w:num w:numId="28" w16cid:durableId="658579500">
    <w:abstractNumId w:val="29"/>
  </w:num>
  <w:num w:numId="29" w16cid:durableId="834032948">
    <w:abstractNumId w:val="12"/>
  </w:num>
  <w:num w:numId="30" w16cid:durableId="451486416">
    <w:abstractNumId w:val="33"/>
  </w:num>
  <w:num w:numId="31" w16cid:durableId="938490869">
    <w:abstractNumId w:val="26"/>
  </w:num>
  <w:num w:numId="32" w16cid:durableId="1134299094">
    <w:abstractNumId w:val="20"/>
  </w:num>
  <w:num w:numId="33" w16cid:durableId="1466314946">
    <w:abstractNumId w:val="13"/>
  </w:num>
  <w:num w:numId="34" w16cid:durableId="1121799085">
    <w:abstractNumId w:val="28"/>
  </w:num>
  <w:num w:numId="35" w16cid:durableId="30766614">
    <w:abstractNumId w:val="2"/>
  </w:num>
  <w:num w:numId="36" w16cid:durableId="359284025">
    <w:abstractNumId w:val="17"/>
  </w:num>
  <w:num w:numId="37" w16cid:durableId="938222850">
    <w:abstractNumId w:val="23"/>
  </w:num>
  <w:num w:numId="38" w16cid:durableId="154555392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1A9A"/>
    <w:rsid w:val="00001FD2"/>
    <w:rsid w:val="00002163"/>
    <w:rsid w:val="0000259C"/>
    <w:rsid w:val="000028A0"/>
    <w:rsid w:val="00002A37"/>
    <w:rsid w:val="0000366A"/>
    <w:rsid w:val="00003F5E"/>
    <w:rsid w:val="00005EE6"/>
    <w:rsid w:val="00005F3E"/>
    <w:rsid w:val="00006446"/>
    <w:rsid w:val="000065C9"/>
    <w:rsid w:val="00006896"/>
    <w:rsid w:val="00007326"/>
    <w:rsid w:val="00007CDC"/>
    <w:rsid w:val="00007DC4"/>
    <w:rsid w:val="00010637"/>
    <w:rsid w:val="00011166"/>
    <w:rsid w:val="00011303"/>
    <w:rsid w:val="00011518"/>
    <w:rsid w:val="00011B28"/>
    <w:rsid w:val="0001226E"/>
    <w:rsid w:val="0001245B"/>
    <w:rsid w:val="00012F4B"/>
    <w:rsid w:val="000137C8"/>
    <w:rsid w:val="00013A91"/>
    <w:rsid w:val="00013E50"/>
    <w:rsid w:val="00014072"/>
    <w:rsid w:val="000146E1"/>
    <w:rsid w:val="00014891"/>
    <w:rsid w:val="00015593"/>
    <w:rsid w:val="00015D15"/>
    <w:rsid w:val="000161A5"/>
    <w:rsid w:val="00016EA9"/>
    <w:rsid w:val="00016EFE"/>
    <w:rsid w:val="00017037"/>
    <w:rsid w:val="000175CA"/>
    <w:rsid w:val="00017A8B"/>
    <w:rsid w:val="00017B0B"/>
    <w:rsid w:val="00017CA3"/>
    <w:rsid w:val="0002009D"/>
    <w:rsid w:val="00020453"/>
    <w:rsid w:val="00020954"/>
    <w:rsid w:val="00020DAF"/>
    <w:rsid w:val="000217E5"/>
    <w:rsid w:val="00021B62"/>
    <w:rsid w:val="000225AF"/>
    <w:rsid w:val="00022646"/>
    <w:rsid w:val="00022E4F"/>
    <w:rsid w:val="00022E95"/>
    <w:rsid w:val="00022FF2"/>
    <w:rsid w:val="00023088"/>
    <w:rsid w:val="000240D2"/>
    <w:rsid w:val="00024A85"/>
    <w:rsid w:val="00025049"/>
    <w:rsid w:val="000250D4"/>
    <w:rsid w:val="0002564D"/>
    <w:rsid w:val="0002566A"/>
    <w:rsid w:val="000256D4"/>
    <w:rsid w:val="00025A67"/>
    <w:rsid w:val="00025B4B"/>
    <w:rsid w:val="00025B6A"/>
    <w:rsid w:val="00025C6A"/>
    <w:rsid w:val="00025ECA"/>
    <w:rsid w:val="00026289"/>
    <w:rsid w:val="000263D3"/>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A5F"/>
    <w:rsid w:val="00032BCC"/>
    <w:rsid w:val="000331E0"/>
    <w:rsid w:val="0003333C"/>
    <w:rsid w:val="00033358"/>
    <w:rsid w:val="00033C65"/>
    <w:rsid w:val="00034012"/>
    <w:rsid w:val="00034A0C"/>
    <w:rsid w:val="00034AED"/>
    <w:rsid w:val="00034C15"/>
    <w:rsid w:val="00034CF8"/>
    <w:rsid w:val="00034FD8"/>
    <w:rsid w:val="000354D7"/>
    <w:rsid w:val="0003580A"/>
    <w:rsid w:val="00035D4D"/>
    <w:rsid w:val="00036B59"/>
    <w:rsid w:val="00036BA1"/>
    <w:rsid w:val="000373EA"/>
    <w:rsid w:val="000374B9"/>
    <w:rsid w:val="000377AC"/>
    <w:rsid w:val="0003791E"/>
    <w:rsid w:val="00037A9E"/>
    <w:rsid w:val="00037ABF"/>
    <w:rsid w:val="000402D2"/>
    <w:rsid w:val="00040350"/>
    <w:rsid w:val="000409D3"/>
    <w:rsid w:val="00040E49"/>
    <w:rsid w:val="00040FB5"/>
    <w:rsid w:val="00041712"/>
    <w:rsid w:val="00042009"/>
    <w:rsid w:val="000420D5"/>
    <w:rsid w:val="000422E2"/>
    <w:rsid w:val="00042A27"/>
    <w:rsid w:val="00042AE1"/>
    <w:rsid w:val="00042D09"/>
    <w:rsid w:val="00042F22"/>
    <w:rsid w:val="00042F4B"/>
    <w:rsid w:val="0004307E"/>
    <w:rsid w:val="00043A74"/>
    <w:rsid w:val="00043E84"/>
    <w:rsid w:val="000441F4"/>
    <w:rsid w:val="0004446E"/>
    <w:rsid w:val="000444EF"/>
    <w:rsid w:val="000447C4"/>
    <w:rsid w:val="00046976"/>
    <w:rsid w:val="00046BB8"/>
    <w:rsid w:val="0004731F"/>
    <w:rsid w:val="00047359"/>
    <w:rsid w:val="000473FB"/>
    <w:rsid w:val="00047557"/>
    <w:rsid w:val="00047DB6"/>
    <w:rsid w:val="0005079B"/>
    <w:rsid w:val="00050D79"/>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78E"/>
    <w:rsid w:val="00056C3D"/>
    <w:rsid w:val="00056DC5"/>
    <w:rsid w:val="00057117"/>
    <w:rsid w:val="00057F44"/>
    <w:rsid w:val="000607E3"/>
    <w:rsid w:val="00060907"/>
    <w:rsid w:val="0006102E"/>
    <w:rsid w:val="0006112B"/>
    <w:rsid w:val="000611A1"/>
    <w:rsid w:val="000611BB"/>
    <w:rsid w:val="00061683"/>
    <w:rsid w:val="000616E7"/>
    <w:rsid w:val="000618AB"/>
    <w:rsid w:val="00061B2F"/>
    <w:rsid w:val="00061F7D"/>
    <w:rsid w:val="00062A05"/>
    <w:rsid w:val="00062B09"/>
    <w:rsid w:val="00062DCE"/>
    <w:rsid w:val="00063633"/>
    <w:rsid w:val="000647A3"/>
    <w:rsid w:val="000647A8"/>
    <w:rsid w:val="0006487E"/>
    <w:rsid w:val="00064A6A"/>
    <w:rsid w:val="00064C77"/>
    <w:rsid w:val="000655AD"/>
    <w:rsid w:val="000656E4"/>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3B1"/>
    <w:rsid w:val="0007355C"/>
    <w:rsid w:val="00073B3A"/>
    <w:rsid w:val="00073D74"/>
    <w:rsid w:val="00075883"/>
    <w:rsid w:val="00075901"/>
    <w:rsid w:val="000759E6"/>
    <w:rsid w:val="00075E8B"/>
    <w:rsid w:val="00076008"/>
    <w:rsid w:val="000767D8"/>
    <w:rsid w:val="0007702F"/>
    <w:rsid w:val="000773FC"/>
    <w:rsid w:val="000777F2"/>
    <w:rsid w:val="0007781C"/>
    <w:rsid w:val="00077E5F"/>
    <w:rsid w:val="0008009A"/>
    <w:rsid w:val="0008034F"/>
    <w:rsid w:val="0008036A"/>
    <w:rsid w:val="0008036F"/>
    <w:rsid w:val="0008078D"/>
    <w:rsid w:val="0008087E"/>
    <w:rsid w:val="000809B1"/>
    <w:rsid w:val="000810AB"/>
    <w:rsid w:val="00081AE6"/>
    <w:rsid w:val="00081C3B"/>
    <w:rsid w:val="00081F8A"/>
    <w:rsid w:val="000821F2"/>
    <w:rsid w:val="000825F7"/>
    <w:rsid w:val="0008298B"/>
    <w:rsid w:val="000836FC"/>
    <w:rsid w:val="00083A57"/>
    <w:rsid w:val="00083B10"/>
    <w:rsid w:val="00083F8A"/>
    <w:rsid w:val="000840EF"/>
    <w:rsid w:val="00084503"/>
    <w:rsid w:val="00084A4E"/>
    <w:rsid w:val="00084A6B"/>
    <w:rsid w:val="00084D1B"/>
    <w:rsid w:val="000855EB"/>
    <w:rsid w:val="00085610"/>
    <w:rsid w:val="000857A2"/>
    <w:rsid w:val="00085910"/>
    <w:rsid w:val="00085B52"/>
    <w:rsid w:val="000866F2"/>
    <w:rsid w:val="000868F0"/>
    <w:rsid w:val="0008759A"/>
    <w:rsid w:val="000875A7"/>
    <w:rsid w:val="00087726"/>
    <w:rsid w:val="00087C7A"/>
    <w:rsid w:val="0009009F"/>
    <w:rsid w:val="000913A9"/>
    <w:rsid w:val="0009151D"/>
    <w:rsid w:val="00091557"/>
    <w:rsid w:val="000915F9"/>
    <w:rsid w:val="00091F45"/>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3C"/>
    <w:rsid w:val="00095F62"/>
    <w:rsid w:val="000968BB"/>
    <w:rsid w:val="00096EEA"/>
    <w:rsid w:val="000A065B"/>
    <w:rsid w:val="000A1506"/>
    <w:rsid w:val="000A1846"/>
    <w:rsid w:val="000A18EC"/>
    <w:rsid w:val="000A1B7B"/>
    <w:rsid w:val="000A1BC6"/>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A769D"/>
    <w:rsid w:val="000B0359"/>
    <w:rsid w:val="000B05A6"/>
    <w:rsid w:val="000B0C88"/>
    <w:rsid w:val="000B0F25"/>
    <w:rsid w:val="000B118F"/>
    <w:rsid w:val="000B11C3"/>
    <w:rsid w:val="000B18F5"/>
    <w:rsid w:val="000B1A56"/>
    <w:rsid w:val="000B2719"/>
    <w:rsid w:val="000B3A8F"/>
    <w:rsid w:val="000B3D3C"/>
    <w:rsid w:val="000B444A"/>
    <w:rsid w:val="000B461C"/>
    <w:rsid w:val="000B4AB9"/>
    <w:rsid w:val="000B4E00"/>
    <w:rsid w:val="000B58C3"/>
    <w:rsid w:val="000B6054"/>
    <w:rsid w:val="000B61E9"/>
    <w:rsid w:val="000B6309"/>
    <w:rsid w:val="000B638D"/>
    <w:rsid w:val="000B63C1"/>
    <w:rsid w:val="000B674A"/>
    <w:rsid w:val="000B78B6"/>
    <w:rsid w:val="000B7911"/>
    <w:rsid w:val="000C08A1"/>
    <w:rsid w:val="000C165A"/>
    <w:rsid w:val="000C1D07"/>
    <w:rsid w:val="000C2E19"/>
    <w:rsid w:val="000C2EDE"/>
    <w:rsid w:val="000C417D"/>
    <w:rsid w:val="000C4608"/>
    <w:rsid w:val="000C4C24"/>
    <w:rsid w:val="000C5279"/>
    <w:rsid w:val="000C5824"/>
    <w:rsid w:val="000C5937"/>
    <w:rsid w:val="000C5BDD"/>
    <w:rsid w:val="000C5E18"/>
    <w:rsid w:val="000C5F9D"/>
    <w:rsid w:val="000C607F"/>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C05"/>
    <w:rsid w:val="000D4019"/>
    <w:rsid w:val="000D4797"/>
    <w:rsid w:val="000D4B7E"/>
    <w:rsid w:val="000D4C1E"/>
    <w:rsid w:val="000D4E0E"/>
    <w:rsid w:val="000D4E92"/>
    <w:rsid w:val="000D55AA"/>
    <w:rsid w:val="000D5B8D"/>
    <w:rsid w:val="000D5F92"/>
    <w:rsid w:val="000D690B"/>
    <w:rsid w:val="000D69CE"/>
    <w:rsid w:val="000D6C85"/>
    <w:rsid w:val="000D6D0F"/>
    <w:rsid w:val="000D6FD8"/>
    <w:rsid w:val="000D7250"/>
    <w:rsid w:val="000D7366"/>
    <w:rsid w:val="000D746B"/>
    <w:rsid w:val="000D76FD"/>
    <w:rsid w:val="000D7715"/>
    <w:rsid w:val="000D7D3D"/>
    <w:rsid w:val="000D7D76"/>
    <w:rsid w:val="000E0104"/>
    <w:rsid w:val="000E0527"/>
    <w:rsid w:val="000E077B"/>
    <w:rsid w:val="000E0810"/>
    <w:rsid w:val="000E098C"/>
    <w:rsid w:val="000E0B15"/>
    <w:rsid w:val="000E1211"/>
    <w:rsid w:val="000E1444"/>
    <w:rsid w:val="000E15F6"/>
    <w:rsid w:val="000E1C22"/>
    <w:rsid w:val="000E1E92"/>
    <w:rsid w:val="000E1F8F"/>
    <w:rsid w:val="000E20CB"/>
    <w:rsid w:val="000E218B"/>
    <w:rsid w:val="000E242E"/>
    <w:rsid w:val="000E24BD"/>
    <w:rsid w:val="000E2C4D"/>
    <w:rsid w:val="000E317E"/>
    <w:rsid w:val="000E37B9"/>
    <w:rsid w:val="000E3938"/>
    <w:rsid w:val="000E39B1"/>
    <w:rsid w:val="000E3B28"/>
    <w:rsid w:val="000E46B5"/>
    <w:rsid w:val="000E488B"/>
    <w:rsid w:val="000E5014"/>
    <w:rsid w:val="000E5432"/>
    <w:rsid w:val="000E5A4F"/>
    <w:rsid w:val="000E5E45"/>
    <w:rsid w:val="000E6010"/>
    <w:rsid w:val="000E6903"/>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2A84"/>
    <w:rsid w:val="000F32AB"/>
    <w:rsid w:val="000F3BE9"/>
    <w:rsid w:val="000F3C13"/>
    <w:rsid w:val="000F3E39"/>
    <w:rsid w:val="000F3F6C"/>
    <w:rsid w:val="000F4090"/>
    <w:rsid w:val="000F4339"/>
    <w:rsid w:val="000F4CC7"/>
    <w:rsid w:val="000F4E22"/>
    <w:rsid w:val="000F55C0"/>
    <w:rsid w:val="000F5C16"/>
    <w:rsid w:val="000F5ECE"/>
    <w:rsid w:val="000F614B"/>
    <w:rsid w:val="000F638F"/>
    <w:rsid w:val="000F6DF3"/>
    <w:rsid w:val="000F707B"/>
    <w:rsid w:val="000F77EB"/>
    <w:rsid w:val="001003E2"/>
    <w:rsid w:val="001005FF"/>
    <w:rsid w:val="0010125E"/>
    <w:rsid w:val="00101373"/>
    <w:rsid w:val="00101393"/>
    <w:rsid w:val="00101AC8"/>
    <w:rsid w:val="001025D6"/>
    <w:rsid w:val="001029BF"/>
    <w:rsid w:val="00102CE8"/>
    <w:rsid w:val="00103388"/>
    <w:rsid w:val="001040FF"/>
    <w:rsid w:val="00104DDD"/>
    <w:rsid w:val="00105BD1"/>
    <w:rsid w:val="00105F6A"/>
    <w:rsid w:val="001062FB"/>
    <w:rsid w:val="001063E6"/>
    <w:rsid w:val="001068F4"/>
    <w:rsid w:val="00106D44"/>
    <w:rsid w:val="00106DC9"/>
    <w:rsid w:val="00106E13"/>
    <w:rsid w:val="00106FC1"/>
    <w:rsid w:val="001070E7"/>
    <w:rsid w:val="0010734D"/>
    <w:rsid w:val="001077B8"/>
    <w:rsid w:val="00107E73"/>
    <w:rsid w:val="001101EF"/>
    <w:rsid w:val="001105CA"/>
    <w:rsid w:val="001107FB"/>
    <w:rsid w:val="001108A1"/>
    <w:rsid w:val="00110D74"/>
    <w:rsid w:val="00112857"/>
    <w:rsid w:val="00112F3B"/>
    <w:rsid w:val="001135EC"/>
    <w:rsid w:val="0011368B"/>
    <w:rsid w:val="00113B5F"/>
    <w:rsid w:val="00113CF4"/>
    <w:rsid w:val="00113EE6"/>
    <w:rsid w:val="00113F6A"/>
    <w:rsid w:val="00114305"/>
    <w:rsid w:val="00114695"/>
    <w:rsid w:val="001147D7"/>
    <w:rsid w:val="00115017"/>
    <w:rsid w:val="001151E4"/>
    <w:rsid w:val="001153EA"/>
    <w:rsid w:val="001155FB"/>
    <w:rsid w:val="00115643"/>
    <w:rsid w:val="00115EB5"/>
    <w:rsid w:val="00116765"/>
    <w:rsid w:val="00117257"/>
    <w:rsid w:val="00117331"/>
    <w:rsid w:val="001176FC"/>
    <w:rsid w:val="00117966"/>
    <w:rsid w:val="001179CF"/>
    <w:rsid w:val="00117A30"/>
    <w:rsid w:val="00120071"/>
    <w:rsid w:val="0012063E"/>
    <w:rsid w:val="001206D4"/>
    <w:rsid w:val="001206FF"/>
    <w:rsid w:val="00120C59"/>
    <w:rsid w:val="001219F5"/>
    <w:rsid w:val="00121A20"/>
    <w:rsid w:val="00122505"/>
    <w:rsid w:val="00122615"/>
    <w:rsid w:val="00122860"/>
    <w:rsid w:val="001232EA"/>
    <w:rsid w:val="001233EE"/>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A42"/>
    <w:rsid w:val="00126B4A"/>
    <w:rsid w:val="00126C19"/>
    <w:rsid w:val="00126DA5"/>
    <w:rsid w:val="0012728E"/>
    <w:rsid w:val="001273B1"/>
    <w:rsid w:val="00127894"/>
    <w:rsid w:val="00127C2D"/>
    <w:rsid w:val="00130451"/>
    <w:rsid w:val="001305E4"/>
    <w:rsid w:val="0013085D"/>
    <w:rsid w:val="00131191"/>
    <w:rsid w:val="00131A13"/>
    <w:rsid w:val="00131AEB"/>
    <w:rsid w:val="00132412"/>
    <w:rsid w:val="00132FD0"/>
    <w:rsid w:val="00133A91"/>
    <w:rsid w:val="00133BE1"/>
    <w:rsid w:val="00134307"/>
    <w:rsid w:val="001344C0"/>
    <w:rsid w:val="001346FA"/>
    <w:rsid w:val="0013498B"/>
    <w:rsid w:val="00135004"/>
    <w:rsid w:val="00135252"/>
    <w:rsid w:val="00135D51"/>
    <w:rsid w:val="00136554"/>
    <w:rsid w:val="00136794"/>
    <w:rsid w:val="00137604"/>
    <w:rsid w:val="001377AD"/>
    <w:rsid w:val="00137AB5"/>
    <w:rsid w:val="00137F0B"/>
    <w:rsid w:val="0014003A"/>
    <w:rsid w:val="001406E1"/>
    <w:rsid w:val="00140C46"/>
    <w:rsid w:val="00140C76"/>
    <w:rsid w:val="00140E54"/>
    <w:rsid w:val="0014179B"/>
    <w:rsid w:val="00141CCA"/>
    <w:rsid w:val="00142317"/>
    <w:rsid w:val="00142A32"/>
    <w:rsid w:val="00143368"/>
    <w:rsid w:val="001433BA"/>
    <w:rsid w:val="00144101"/>
    <w:rsid w:val="001445DB"/>
    <w:rsid w:val="00144A78"/>
    <w:rsid w:val="001453D7"/>
    <w:rsid w:val="0014605D"/>
    <w:rsid w:val="001464B2"/>
    <w:rsid w:val="00146A1B"/>
    <w:rsid w:val="00146E47"/>
    <w:rsid w:val="00147037"/>
    <w:rsid w:val="001478AF"/>
    <w:rsid w:val="00147B44"/>
    <w:rsid w:val="0015025F"/>
    <w:rsid w:val="001504AB"/>
    <w:rsid w:val="00150631"/>
    <w:rsid w:val="00150DEF"/>
    <w:rsid w:val="00151651"/>
    <w:rsid w:val="00151E23"/>
    <w:rsid w:val="001522BA"/>
    <w:rsid w:val="001526E0"/>
    <w:rsid w:val="001533DD"/>
    <w:rsid w:val="001534F7"/>
    <w:rsid w:val="0015373E"/>
    <w:rsid w:val="001538AD"/>
    <w:rsid w:val="00153E72"/>
    <w:rsid w:val="00154DE1"/>
    <w:rsid w:val="001551B5"/>
    <w:rsid w:val="001553DE"/>
    <w:rsid w:val="001555BF"/>
    <w:rsid w:val="00155767"/>
    <w:rsid w:val="00155791"/>
    <w:rsid w:val="00155B19"/>
    <w:rsid w:val="00156525"/>
    <w:rsid w:val="001568DC"/>
    <w:rsid w:val="00157081"/>
    <w:rsid w:val="00157196"/>
    <w:rsid w:val="0015721C"/>
    <w:rsid w:val="0015787C"/>
    <w:rsid w:val="00157E0C"/>
    <w:rsid w:val="00160720"/>
    <w:rsid w:val="00160F3D"/>
    <w:rsid w:val="001613C4"/>
    <w:rsid w:val="0016171F"/>
    <w:rsid w:val="00161722"/>
    <w:rsid w:val="00161A28"/>
    <w:rsid w:val="00161D5B"/>
    <w:rsid w:val="00163344"/>
    <w:rsid w:val="00163501"/>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1A5"/>
    <w:rsid w:val="00167223"/>
    <w:rsid w:val="00167372"/>
    <w:rsid w:val="00167749"/>
    <w:rsid w:val="001678A0"/>
    <w:rsid w:val="00170358"/>
    <w:rsid w:val="0017064F"/>
    <w:rsid w:val="001707F9"/>
    <w:rsid w:val="0017094B"/>
    <w:rsid w:val="001713C5"/>
    <w:rsid w:val="0017162F"/>
    <w:rsid w:val="00171C94"/>
    <w:rsid w:val="00171CAC"/>
    <w:rsid w:val="00172467"/>
    <w:rsid w:val="00172663"/>
    <w:rsid w:val="00172CF0"/>
    <w:rsid w:val="00172F9F"/>
    <w:rsid w:val="00173122"/>
    <w:rsid w:val="001739B4"/>
    <w:rsid w:val="00173A8E"/>
    <w:rsid w:val="00174A94"/>
    <w:rsid w:val="00174B9B"/>
    <w:rsid w:val="00174E8E"/>
    <w:rsid w:val="00174F32"/>
    <w:rsid w:val="0017638E"/>
    <w:rsid w:val="001767A4"/>
    <w:rsid w:val="00176D75"/>
    <w:rsid w:val="00177196"/>
    <w:rsid w:val="00177387"/>
    <w:rsid w:val="001776C3"/>
    <w:rsid w:val="00177778"/>
    <w:rsid w:val="00177E68"/>
    <w:rsid w:val="00177F21"/>
    <w:rsid w:val="001804AE"/>
    <w:rsid w:val="00180C7E"/>
    <w:rsid w:val="00180F6B"/>
    <w:rsid w:val="00181060"/>
    <w:rsid w:val="0018143F"/>
    <w:rsid w:val="00181A7D"/>
    <w:rsid w:val="001823F7"/>
    <w:rsid w:val="001829F3"/>
    <w:rsid w:val="0018323A"/>
    <w:rsid w:val="001838A7"/>
    <w:rsid w:val="00184626"/>
    <w:rsid w:val="001848AE"/>
    <w:rsid w:val="00184938"/>
    <w:rsid w:val="00184BD2"/>
    <w:rsid w:val="00184D10"/>
    <w:rsid w:val="0018513B"/>
    <w:rsid w:val="00186379"/>
    <w:rsid w:val="001877E2"/>
    <w:rsid w:val="00187AF2"/>
    <w:rsid w:val="00187D8A"/>
    <w:rsid w:val="001902EE"/>
    <w:rsid w:val="0019093A"/>
    <w:rsid w:val="00190AC1"/>
    <w:rsid w:val="00190BC3"/>
    <w:rsid w:val="00190CFF"/>
    <w:rsid w:val="00190F95"/>
    <w:rsid w:val="00191AB3"/>
    <w:rsid w:val="00191E82"/>
    <w:rsid w:val="00191F76"/>
    <w:rsid w:val="00192494"/>
    <w:rsid w:val="0019341A"/>
    <w:rsid w:val="00193A15"/>
    <w:rsid w:val="00194B33"/>
    <w:rsid w:val="00194CBB"/>
    <w:rsid w:val="00194DD4"/>
    <w:rsid w:val="0019505B"/>
    <w:rsid w:val="00195E98"/>
    <w:rsid w:val="00196482"/>
    <w:rsid w:val="001968D0"/>
    <w:rsid w:val="001969F9"/>
    <w:rsid w:val="00196D50"/>
    <w:rsid w:val="001973AB"/>
    <w:rsid w:val="001975D7"/>
    <w:rsid w:val="00197BE0"/>
    <w:rsid w:val="00197CF6"/>
    <w:rsid w:val="00197DF9"/>
    <w:rsid w:val="00197FEE"/>
    <w:rsid w:val="001A0590"/>
    <w:rsid w:val="001A0AEE"/>
    <w:rsid w:val="001A0E87"/>
    <w:rsid w:val="001A1490"/>
    <w:rsid w:val="001A1987"/>
    <w:rsid w:val="001A1B3B"/>
    <w:rsid w:val="001A1BAF"/>
    <w:rsid w:val="001A22A0"/>
    <w:rsid w:val="001A2564"/>
    <w:rsid w:val="001A2A3E"/>
    <w:rsid w:val="001A2B6B"/>
    <w:rsid w:val="001A3CE9"/>
    <w:rsid w:val="001A3E8B"/>
    <w:rsid w:val="001A3F17"/>
    <w:rsid w:val="001A3FB5"/>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A44"/>
    <w:rsid w:val="001B2803"/>
    <w:rsid w:val="001B2D6C"/>
    <w:rsid w:val="001B3256"/>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325F"/>
    <w:rsid w:val="001C3D2A"/>
    <w:rsid w:val="001C3E7D"/>
    <w:rsid w:val="001C432B"/>
    <w:rsid w:val="001C44DD"/>
    <w:rsid w:val="001C4B72"/>
    <w:rsid w:val="001C4C0F"/>
    <w:rsid w:val="001C5151"/>
    <w:rsid w:val="001C5378"/>
    <w:rsid w:val="001C5640"/>
    <w:rsid w:val="001C63EF"/>
    <w:rsid w:val="001C64C0"/>
    <w:rsid w:val="001C678D"/>
    <w:rsid w:val="001C67C4"/>
    <w:rsid w:val="001C7054"/>
    <w:rsid w:val="001C7C6A"/>
    <w:rsid w:val="001D0065"/>
    <w:rsid w:val="001D0177"/>
    <w:rsid w:val="001D03A8"/>
    <w:rsid w:val="001D0753"/>
    <w:rsid w:val="001D0779"/>
    <w:rsid w:val="001D09EA"/>
    <w:rsid w:val="001D0F76"/>
    <w:rsid w:val="001D20C2"/>
    <w:rsid w:val="001D29E1"/>
    <w:rsid w:val="001D2DAA"/>
    <w:rsid w:val="001D2FBD"/>
    <w:rsid w:val="001D37A9"/>
    <w:rsid w:val="001D3CC3"/>
    <w:rsid w:val="001D3ED9"/>
    <w:rsid w:val="001D47DE"/>
    <w:rsid w:val="001D4C1F"/>
    <w:rsid w:val="001D51BA"/>
    <w:rsid w:val="001D5A2E"/>
    <w:rsid w:val="001D5E1D"/>
    <w:rsid w:val="001D6342"/>
    <w:rsid w:val="001D6885"/>
    <w:rsid w:val="001D6936"/>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B2E"/>
    <w:rsid w:val="001E2F04"/>
    <w:rsid w:val="001E3A1E"/>
    <w:rsid w:val="001E3ADC"/>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9D6"/>
    <w:rsid w:val="001F0D4C"/>
    <w:rsid w:val="001F0D92"/>
    <w:rsid w:val="001F1887"/>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13A8"/>
    <w:rsid w:val="00201F3A"/>
    <w:rsid w:val="00202CE1"/>
    <w:rsid w:val="00202FBB"/>
    <w:rsid w:val="002039BE"/>
    <w:rsid w:val="00203F96"/>
    <w:rsid w:val="00204ADD"/>
    <w:rsid w:val="00204FB1"/>
    <w:rsid w:val="002054EE"/>
    <w:rsid w:val="00205B18"/>
    <w:rsid w:val="00206281"/>
    <w:rsid w:val="00206902"/>
    <w:rsid w:val="002069B2"/>
    <w:rsid w:val="00206FB5"/>
    <w:rsid w:val="002077C6"/>
    <w:rsid w:val="00207995"/>
    <w:rsid w:val="00207F10"/>
    <w:rsid w:val="00207FA3"/>
    <w:rsid w:val="0021021D"/>
    <w:rsid w:val="00210B52"/>
    <w:rsid w:val="00210E4D"/>
    <w:rsid w:val="00211089"/>
    <w:rsid w:val="002114B9"/>
    <w:rsid w:val="00211574"/>
    <w:rsid w:val="0021168B"/>
    <w:rsid w:val="00211D5C"/>
    <w:rsid w:val="00212DC4"/>
    <w:rsid w:val="00213527"/>
    <w:rsid w:val="0021371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30A"/>
    <w:rsid w:val="00217473"/>
    <w:rsid w:val="00217C46"/>
    <w:rsid w:val="0022022A"/>
    <w:rsid w:val="0022057E"/>
    <w:rsid w:val="00220600"/>
    <w:rsid w:val="00220668"/>
    <w:rsid w:val="00220DD8"/>
    <w:rsid w:val="00221EB1"/>
    <w:rsid w:val="0022201D"/>
    <w:rsid w:val="002224DB"/>
    <w:rsid w:val="00223E8F"/>
    <w:rsid w:val="00223FCB"/>
    <w:rsid w:val="0022520F"/>
    <w:rsid w:val="002252C3"/>
    <w:rsid w:val="00225C54"/>
    <w:rsid w:val="00225E48"/>
    <w:rsid w:val="00226106"/>
    <w:rsid w:val="002268AE"/>
    <w:rsid w:val="00227499"/>
    <w:rsid w:val="00227D38"/>
    <w:rsid w:val="00227DBB"/>
    <w:rsid w:val="002300DA"/>
    <w:rsid w:val="00230765"/>
    <w:rsid w:val="00230EA9"/>
    <w:rsid w:val="00231200"/>
    <w:rsid w:val="002319E4"/>
    <w:rsid w:val="0023246F"/>
    <w:rsid w:val="0023260C"/>
    <w:rsid w:val="00232912"/>
    <w:rsid w:val="00232DAA"/>
    <w:rsid w:val="0023412D"/>
    <w:rsid w:val="002349D4"/>
    <w:rsid w:val="00234EDF"/>
    <w:rsid w:val="00235632"/>
    <w:rsid w:val="0023581F"/>
    <w:rsid w:val="00235872"/>
    <w:rsid w:val="00235904"/>
    <w:rsid w:val="0023607C"/>
    <w:rsid w:val="00236894"/>
    <w:rsid w:val="0023699C"/>
    <w:rsid w:val="00236F61"/>
    <w:rsid w:val="002375D3"/>
    <w:rsid w:val="002376BF"/>
    <w:rsid w:val="002379C8"/>
    <w:rsid w:val="002379E9"/>
    <w:rsid w:val="00237A88"/>
    <w:rsid w:val="002407AA"/>
    <w:rsid w:val="00240D8C"/>
    <w:rsid w:val="00241559"/>
    <w:rsid w:val="00241AF8"/>
    <w:rsid w:val="00241B89"/>
    <w:rsid w:val="00242060"/>
    <w:rsid w:val="00242387"/>
    <w:rsid w:val="0024279C"/>
    <w:rsid w:val="002427DC"/>
    <w:rsid w:val="00242C63"/>
    <w:rsid w:val="00242D1F"/>
    <w:rsid w:val="002435B3"/>
    <w:rsid w:val="0024399B"/>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07AC"/>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0B9"/>
    <w:rsid w:val="00266214"/>
    <w:rsid w:val="002662D8"/>
    <w:rsid w:val="00266788"/>
    <w:rsid w:val="002674B3"/>
    <w:rsid w:val="00267C83"/>
    <w:rsid w:val="002702C9"/>
    <w:rsid w:val="00270ACD"/>
    <w:rsid w:val="0027144F"/>
    <w:rsid w:val="002714A0"/>
    <w:rsid w:val="00271813"/>
    <w:rsid w:val="00271E88"/>
    <w:rsid w:val="00271F3A"/>
    <w:rsid w:val="00271F4E"/>
    <w:rsid w:val="00272568"/>
    <w:rsid w:val="002729D6"/>
    <w:rsid w:val="00272A83"/>
    <w:rsid w:val="00273278"/>
    <w:rsid w:val="0027362F"/>
    <w:rsid w:val="0027367F"/>
    <w:rsid w:val="002736D7"/>
    <w:rsid w:val="002737F4"/>
    <w:rsid w:val="00273991"/>
    <w:rsid w:val="00273B21"/>
    <w:rsid w:val="0027491C"/>
    <w:rsid w:val="002749DB"/>
    <w:rsid w:val="00274A66"/>
    <w:rsid w:val="00274AE6"/>
    <w:rsid w:val="00274BE1"/>
    <w:rsid w:val="0027511F"/>
    <w:rsid w:val="0027520B"/>
    <w:rsid w:val="00275AED"/>
    <w:rsid w:val="002762E7"/>
    <w:rsid w:val="002772A0"/>
    <w:rsid w:val="002775AF"/>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106"/>
    <w:rsid w:val="00283427"/>
    <w:rsid w:val="00283570"/>
    <w:rsid w:val="00283B75"/>
    <w:rsid w:val="00283E3C"/>
    <w:rsid w:val="0028424B"/>
    <w:rsid w:val="002847F5"/>
    <w:rsid w:val="00284924"/>
    <w:rsid w:val="00285069"/>
    <w:rsid w:val="002858F5"/>
    <w:rsid w:val="00285BC1"/>
    <w:rsid w:val="002860EA"/>
    <w:rsid w:val="002862DD"/>
    <w:rsid w:val="002863BC"/>
    <w:rsid w:val="00286ACD"/>
    <w:rsid w:val="00286D46"/>
    <w:rsid w:val="002872AF"/>
    <w:rsid w:val="00287729"/>
    <w:rsid w:val="00287838"/>
    <w:rsid w:val="002900E4"/>
    <w:rsid w:val="00290413"/>
    <w:rsid w:val="002907B5"/>
    <w:rsid w:val="00290F6A"/>
    <w:rsid w:val="00291AC5"/>
    <w:rsid w:val="00291C19"/>
    <w:rsid w:val="00291CE6"/>
    <w:rsid w:val="00292989"/>
    <w:rsid w:val="00292A64"/>
    <w:rsid w:val="00292BFA"/>
    <w:rsid w:val="00292C36"/>
    <w:rsid w:val="00292DF6"/>
    <w:rsid w:val="00292EB7"/>
    <w:rsid w:val="002932CA"/>
    <w:rsid w:val="00293E9A"/>
    <w:rsid w:val="00293FDA"/>
    <w:rsid w:val="002949DB"/>
    <w:rsid w:val="00294F53"/>
    <w:rsid w:val="0029504B"/>
    <w:rsid w:val="0029506D"/>
    <w:rsid w:val="002956CD"/>
    <w:rsid w:val="00295D0B"/>
    <w:rsid w:val="00295D9B"/>
    <w:rsid w:val="00295F33"/>
    <w:rsid w:val="002960B7"/>
    <w:rsid w:val="00296227"/>
    <w:rsid w:val="00296828"/>
    <w:rsid w:val="00296958"/>
    <w:rsid w:val="00296ED7"/>
    <w:rsid w:val="00296F44"/>
    <w:rsid w:val="00297645"/>
    <w:rsid w:val="0029777D"/>
    <w:rsid w:val="00297896"/>
    <w:rsid w:val="002978CE"/>
    <w:rsid w:val="00297AAB"/>
    <w:rsid w:val="002A055E"/>
    <w:rsid w:val="002A0748"/>
    <w:rsid w:val="002A098E"/>
    <w:rsid w:val="002A0DA0"/>
    <w:rsid w:val="002A11B8"/>
    <w:rsid w:val="002A1D4E"/>
    <w:rsid w:val="002A1F9E"/>
    <w:rsid w:val="002A284A"/>
    <w:rsid w:val="002A2869"/>
    <w:rsid w:val="002A2A40"/>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0DB3"/>
    <w:rsid w:val="002B10D1"/>
    <w:rsid w:val="002B1D7D"/>
    <w:rsid w:val="002B1DAE"/>
    <w:rsid w:val="002B207D"/>
    <w:rsid w:val="002B22E4"/>
    <w:rsid w:val="002B24D6"/>
    <w:rsid w:val="002B2DD6"/>
    <w:rsid w:val="002B3189"/>
    <w:rsid w:val="002B32A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2A0D"/>
    <w:rsid w:val="002C2E24"/>
    <w:rsid w:val="002C2F59"/>
    <w:rsid w:val="002C3160"/>
    <w:rsid w:val="002C3DE4"/>
    <w:rsid w:val="002C41E6"/>
    <w:rsid w:val="002C4E25"/>
    <w:rsid w:val="002C5BA1"/>
    <w:rsid w:val="002C5BF6"/>
    <w:rsid w:val="002C5E25"/>
    <w:rsid w:val="002C6BE9"/>
    <w:rsid w:val="002D0150"/>
    <w:rsid w:val="002D0190"/>
    <w:rsid w:val="002D0536"/>
    <w:rsid w:val="002D071A"/>
    <w:rsid w:val="002D0826"/>
    <w:rsid w:val="002D0C3D"/>
    <w:rsid w:val="002D0CE7"/>
    <w:rsid w:val="002D0FF3"/>
    <w:rsid w:val="002D1BEF"/>
    <w:rsid w:val="002D20DC"/>
    <w:rsid w:val="002D2443"/>
    <w:rsid w:val="002D2B5B"/>
    <w:rsid w:val="002D34B2"/>
    <w:rsid w:val="002D3ACD"/>
    <w:rsid w:val="002D3AF1"/>
    <w:rsid w:val="002D3C82"/>
    <w:rsid w:val="002D4093"/>
    <w:rsid w:val="002D40F1"/>
    <w:rsid w:val="002D42B4"/>
    <w:rsid w:val="002D5826"/>
    <w:rsid w:val="002D5CD1"/>
    <w:rsid w:val="002D63AD"/>
    <w:rsid w:val="002D64F5"/>
    <w:rsid w:val="002D6511"/>
    <w:rsid w:val="002D6536"/>
    <w:rsid w:val="002D6C94"/>
    <w:rsid w:val="002D7637"/>
    <w:rsid w:val="002E0100"/>
    <w:rsid w:val="002E11DE"/>
    <w:rsid w:val="002E17F2"/>
    <w:rsid w:val="002E1DC0"/>
    <w:rsid w:val="002E23D2"/>
    <w:rsid w:val="002E2515"/>
    <w:rsid w:val="002E308A"/>
    <w:rsid w:val="002E311A"/>
    <w:rsid w:val="002E34DB"/>
    <w:rsid w:val="002E3637"/>
    <w:rsid w:val="002E3899"/>
    <w:rsid w:val="002E3953"/>
    <w:rsid w:val="002E475A"/>
    <w:rsid w:val="002E4FD3"/>
    <w:rsid w:val="002E50AC"/>
    <w:rsid w:val="002E515D"/>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1821"/>
    <w:rsid w:val="00301CE6"/>
    <w:rsid w:val="003024EE"/>
    <w:rsid w:val="0030256B"/>
    <w:rsid w:val="00302911"/>
    <w:rsid w:val="00303273"/>
    <w:rsid w:val="00303CFC"/>
    <w:rsid w:val="00304695"/>
    <w:rsid w:val="0030501F"/>
    <w:rsid w:val="0030523E"/>
    <w:rsid w:val="003055B0"/>
    <w:rsid w:val="0030570C"/>
    <w:rsid w:val="00305B3F"/>
    <w:rsid w:val="00305CF2"/>
    <w:rsid w:val="00306378"/>
    <w:rsid w:val="003072EE"/>
    <w:rsid w:val="003079AD"/>
    <w:rsid w:val="00307BA1"/>
    <w:rsid w:val="00307F93"/>
    <w:rsid w:val="00311066"/>
    <w:rsid w:val="00311702"/>
    <w:rsid w:val="00311E82"/>
    <w:rsid w:val="00312F81"/>
    <w:rsid w:val="00313279"/>
    <w:rsid w:val="0031363D"/>
    <w:rsid w:val="00313B36"/>
    <w:rsid w:val="00313BDC"/>
    <w:rsid w:val="00313FD6"/>
    <w:rsid w:val="00314266"/>
    <w:rsid w:val="003143BD"/>
    <w:rsid w:val="00315171"/>
    <w:rsid w:val="00315520"/>
    <w:rsid w:val="00315729"/>
    <w:rsid w:val="003157C9"/>
    <w:rsid w:val="003157F3"/>
    <w:rsid w:val="003158EC"/>
    <w:rsid w:val="00315AEF"/>
    <w:rsid w:val="00316352"/>
    <w:rsid w:val="00316780"/>
    <w:rsid w:val="00316A7D"/>
    <w:rsid w:val="0031718A"/>
    <w:rsid w:val="00317570"/>
    <w:rsid w:val="00317B08"/>
    <w:rsid w:val="003203ED"/>
    <w:rsid w:val="0032092E"/>
    <w:rsid w:val="00320C8C"/>
    <w:rsid w:val="00320F17"/>
    <w:rsid w:val="00320FCE"/>
    <w:rsid w:val="00321AF9"/>
    <w:rsid w:val="003220BF"/>
    <w:rsid w:val="00322C9F"/>
    <w:rsid w:val="00322E48"/>
    <w:rsid w:val="00322FA2"/>
    <w:rsid w:val="003232FD"/>
    <w:rsid w:val="00323664"/>
    <w:rsid w:val="0032368F"/>
    <w:rsid w:val="003238DB"/>
    <w:rsid w:val="00323CB0"/>
    <w:rsid w:val="00324091"/>
    <w:rsid w:val="003241CF"/>
    <w:rsid w:val="00324D23"/>
    <w:rsid w:val="00325170"/>
    <w:rsid w:val="00325282"/>
    <w:rsid w:val="003254C8"/>
    <w:rsid w:val="003260BF"/>
    <w:rsid w:val="0032640D"/>
    <w:rsid w:val="00326548"/>
    <w:rsid w:val="00326CB0"/>
    <w:rsid w:val="003273C0"/>
    <w:rsid w:val="00327997"/>
    <w:rsid w:val="00327AD0"/>
    <w:rsid w:val="00331751"/>
    <w:rsid w:val="003317B3"/>
    <w:rsid w:val="003318EB"/>
    <w:rsid w:val="00331AD2"/>
    <w:rsid w:val="00331B7B"/>
    <w:rsid w:val="00331FEB"/>
    <w:rsid w:val="00332420"/>
    <w:rsid w:val="003325FC"/>
    <w:rsid w:val="00333FB3"/>
    <w:rsid w:val="00334579"/>
    <w:rsid w:val="0033464B"/>
    <w:rsid w:val="00334742"/>
    <w:rsid w:val="00334868"/>
    <w:rsid w:val="00334DE8"/>
    <w:rsid w:val="00335858"/>
    <w:rsid w:val="003364C5"/>
    <w:rsid w:val="00336BDA"/>
    <w:rsid w:val="00336CA7"/>
    <w:rsid w:val="0033716A"/>
    <w:rsid w:val="00337BB1"/>
    <w:rsid w:val="00337CEE"/>
    <w:rsid w:val="00340734"/>
    <w:rsid w:val="00340CFD"/>
    <w:rsid w:val="00341A2B"/>
    <w:rsid w:val="00342195"/>
    <w:rsid w:val="003423F6"/>
    <w:rsid w:val="00342B19"/>
    <w:rsid w:val="00342BD7"/>
    <w:rsid w:val="00343C44"/>
    <w:rsid w:val="00344353"/>
    <w:rsid w:val="003443ED"/>
    <w:rsid w:val="0034471E"/>
    <w:rsid w:val="00344746"/>
    <w:rsid w:val="00344772"/>
    <w:rsid w:val="00344829"/>
    <w:rsid w:val="00344C6D"/>
    <w:rsid w:val="00345082"/>
    <w:rsid w:val="00345A0E"/>
    <w:rsid w:val="003461A1"/>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B9"/>
    <w:rsid w:val="003614FA"/>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445"/>
    <w:rsid w:val="00365966"/>
    <w:rsid w:val="00365F39"/>
    <w:rsid w:val="003662DC"/>
    <w:rsid w:val="00366F3E"/>
    <w:rsid w:val="0036776B"/>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7D8"/>
    <w:rsid w:val="00377CE1"/>
    <w:rsid w:val="0038007B"/>
    <w:rsid w:val="003803EE"/>
    <w:rsid w:val="003808C4"/>
    <w:rsid w:val="00380BF4"/>
    <w:rsid w:val="00380E48"/>
    <w:rsid w:val="003812CA"/>
    <w:rsid w:val="0038141E"/>
    <w:rsid w:val="00381BFD"/>
    <w:rsid w:val="00381FC3"/>
    <w:rsid w:val="00382CA6"/>
    <w:rsid w:val="003835F8"/>
    <w:rsid w:val="003849F6"/>
    <w:rsid w:val="003852B7"/>
    <w:rsid w:val="0038533A"/>
    <w:rsid w:val="003853A3"/>
    <w:rsid w:val="0038543C"/>
    <w:rsid w:val="00385522"/>
    <w:rsid w:val="00385BF0"/>
    <w:rsid w:val="0038627D"/>
    <w:rsid w:val="00386449"/>
    <w:rsid w:val="0038743B"/>
    <w:rsid w:val="00387536"/>
    <w:rsid w:val="00387796"/>
    <w:rsid w:val="00387A9E"/>
    <w:rsid w:val="00390795"/>
    <w:rsid w:val="00390924"/>
    <w:rsid w:val="00390E46"/>
    <w:rsid w:val="0039108E"/>
    <w:rsid w:val="003910A1"/>
    <w:rsid w:val="0039171C"/>
    <w:rsid w:val="00391AA0"/>
    <w:rsid w:val="00391D83"/>
    <w:rsid w:val="00392D75"/>
    <w:rsid w:val="003937C2"/>
    <w:rsid w:val="0039388B"/>
    <w:rsid w:val="003939FF"/>
    <w:rsid w:val="00393A76"/>
    <w:rsid w:val="00393ADD"/>
    <w:rsid w:val="00393EB6"/>
    <w:rsid w:val="003945ED"/>
    <w:rsid w:val="00394622"/>
    <w:rsid w:val="00394E67"/>
    <w:rsid w:val="00396C2F"/>
    <w:rsid w:val="00396FEA"/>
    <w:rsid w:val="0039778B"/>
    <w:rsid w:val="00397E62"/>
    <w:rsid w:val="003A0613"/>
    <w:rsid w:val="003A0B91"/>
    <w:rsid w:val="003A0E41"/>
    <w:rsid w:val="003A141B"/>
    <w:rsid w:val="003A1CFC"/>
    <w:rsid w:val="003A20D1"/>
    <w:rsid w:val="003A2223"/>
    <w:rsid w:val="003A2307"/>
    <w:rsid w:val="003A272A"/>
    <w:rsid w:val="003A2A0F"/>
    <w:rsid w:val="003A3147"/>
    <w:rsid w:val="003A34C4"/>
    <w:rsid w:val="003A381D"/>
    <w:rsid w:val="003A3D55"/>
    <w:rsid w:val="003A3F8D"/>
    <w:rsid w:val="003A40F7"/>
    <w:rsid w:val="003A41CA"/>
    <w:rsid w:val="003A45A1"/>
    <w:rsid w:val="003A4E3F"/>
    <w:rsid w:val="003A562E"/>
    <w:rsid w:val="003A5728"/>
    <w:rsid w:val="003A5B0A"/>
    <w:rsid w:val="003A6BAC"/>
    <w:rsid w:val="003A6E97"/>
    <w:rsid w:val="003A6F77"/>
    <w:rsid w:val="003A7EF3"/>
    <w:rsid w:val="003A7F0D"/>
    <w:rsid w:val="003B0150"/>
    <w:rsid w:val="003B0279"/>
    <w:rsid w:val="003B0E81"/>
    <w:rsid w:val="003B159C"/>
    <w:rsid w:val="003B1B93"/>
    <w:rsid w:val="003B1C70"/>
    <w:rsid w:val="003B1CBA"/>
    <w:rsid w:val="003B1DD3"/>
    <w:rsid w:val="003B21D5"/>
    <w:rsid w:val="003B21E6"/>
    <w:rsid w:val="003B24E6"/>
    <w:rsid w:val="003B270A"/>
    <w:rsid w:val="003B2C08"/>
    <w:rsid w:val="003B2D9B"/>
    <w:rsid w:val="003B369F"/>
    <w:rsid w:val="003B36A3"/>
    <w:rsid w:val="003B37E5"/>
    <w:rsid w:val="003B43B1"/>
    <w:rsid w:val="003B48C9"/>
    <w:rsid w:val="003B5605"/>
    <w:rsid w:val="003B56BC"/>
    <w:rsid w:val="003B5A34"/>
    <w:rsid w:val="003B5C00"/>
    <w:rsid w:val="003B60D1"/>
    <w:rsid w:val="003B6663"/>
    <w:rsid w:val="003B673F"/>
    <w:rsid w:val="003B7060"/>
    <w:rsid w:val="003B71BC"/>
    <w:rsid w:val="003B75CD"/>
    <w:rsid w:val="003B7FE5"/>
    <w:rsid w:val="003C00E9"/>
    <w:rsid w:val="003C00F8"/>
    <w:rsid w:val="003C0302"/>
    <w:rsid w:val="003C0659"/>
    <w:rsid w:val="003C0737"/>
    <w:rsid w:val="003C11C8"/>
    <w:rsid w:val="003C267C"/>
    <w:rsid w:val="003C2702"/>
    <w:rsid w:val="003C2BEA"/>
    <w:rsid w:val="003C2D6A"/>
    <w:rsid w:val="003C2F93"/>
    <w:rsid w:val="003C39E2"/>
    <w:rsid w:val="003C39F7"/>
    <w:rsid w:val="003C3B42"/>
    <w:rsid w:val="003C3D12"/>
    <w:rsid w:val="003C3ECC"/>
    <w:rsid w:val="003C4853"/>
    <w:rsid w:val="003C527C"/>
    <w:rsid w:val="003C52CB"/>
    <w:rsid w:val="003C5328"/>
    <w:rsid w:val="003C565A"/>
    <w:rsid w:val="003C56B5"/>
    <w:rsid w:val="003C57FA"/>
    <w:rsid w:val="003C5C73"/>
    <w:rsid w:val="003C5EE6"/>
    <w:rsid w:val="003C6275"/>
    <w:rsid w:val="003C7678"/>
    <w:rsid w:val="003C7806"/>
    <w:rsid w:val="003C7CAD"/>
    <w:rsid w:val="003D062A"/>
    <w:rsid w:val="003D0AFE"/>
    <w:rsid w:val="003D109F"/>
    <w:rsid w:val="003D1226"/>
    <w:rsid w:val="003D1623"/>
    <w:rsid w:val="003D1AB4"/>
    <w:rsid w:val="003D1FA0"/>
    <w:rsid w:val="003D226A"/>
    <w:rsid w:val="003D2478"/>
    <w:rsid w:val="003D2695"/>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25D"/>
    <w:rsid w:val="003E5488"/>
    <w:rsid w:val="003E54B3"/>
    <w:rsid w:val="003E55E4"/>
    <w:rsid w:val="003E565B"/>
    <w:rsid w:val="003E5FC2"/>
    <w:rsid w:val="003E64C8"/>
    <w:rsid w:val="003E74E3"/>
    <w:rsid w:val="003E75B3"/>
    <w:rsid w:val="003E7D30"/>
    <w:rsid w:val="003E7DB5"/>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0E20"/>
    <w:rsid w:val="00401337"/>
    <w:rsid w:val="004013BD"/>
    <w:rsid w:val="004015C6"/>
    <w:rsid w:val="00401C3C"/>
    <w:rsid w:val="004026C8"/>
    <w:rsid w:val="00402B61"/>
    <w:rsid w:val="00402E2B"/>
    <w:rsid w:val="004033B5"/>
    <w:rsid w:val="00403D72"/>
    <w:rsid w:val="00403F5B"/>
    <w:rsid w:val="004043A4"/>
    <w:rsid w:val="0040455A"/>
    <w:rsid w:val="00404DA2"/>
    <w:rsid w:val="00404ED7"/>
    <w:rsid w:val="004050EA"/>
    <w:rsid w:val="0040512B"/>
    <w:rsid w:val="00405CA5"/>
    <w:rsid w:val="00405E36"/>
    <w:rsid w:val="0040604D"/>
    <w:rsid w:val="004061DF"/>
    <w:rsid w:val="00407597"/>
    <w:rsid w:val="00407CD3"/>
    <w:rsid w:val="00410134"/>
    <w:rsid w:val="004105DD"/>
    <w:rsid w:val="00410B72"/>
    <w:rsid w:val="00410F18"/>
    <w:rsid w:val="00411491"/>
    <w:rsid w:val="004120EA"/>
    <w:rsid w:val="0041263E"/>
    <w:rsid w:val="004129C2"/>
    <w:rsid w:val="00412EDB"/>
    <w:rsid w:val="0041320D"/>
    <w:rsid w:val="0041334D"/>
    <w:rsid w:val="00413AAC"/>
    <w:rsid w:val="00413E92"/>
    <w:rsid w:val="004143D4"/>
    <w:rsid w:val="00415AF6"/>
    <w:rsid w:val="0041619C"/>
    <w:rsid w:val="0041633A"/>
    <w:rsid w:val="00416755"/>
    <w:rsid w:val="00416B34"/>
    <w:rsid w:val="00416B46"/>
    <w:rsid w:val="0041717D"/>
    <w:rsid w:val="0041748C"/>
    <w:rsid w:val="004174E4"/>
    <w:rsid w:val="00417ED7"/>
    <w:rsid w:val="004204E0"/>
    <w:rsid w:val="004207F0"/>
    <w:rsid w:val="00420A12"/>
    <w:rsid w:val="00421105"/>
    <w:rsid w:val="00421661"/>
    <w:rsid w:val="00421831"/>
    <w:rsid w:val="004223A9"/>
    <w:rsid w:val="00422A6F"/>
    <w:rsid w:val="00422FF8"/>
    <w:rsid w:val="004238BA"/>
    <w:rsid w:val="00423E29"/>
    <w:rsid w:val="00424049"/>
    <w:rsid w:val="00424099"/>
    <w:rsid w:val="004242F4"/>
    <w:rsid w:val="00425049"/>
    <w:rsid w:val="004253D0"/>
    <w:rsid w:val="00425DD2"/>
    <w:rsid w:val="004263FC"/>
    <w:rsid w:val="00426563"/>
    <w:rsid w:val="0042665B"/>
    <w:rsid w:val="004268F0"/>
    <w:rsid w:val="00426BF6"/>
    <w:rsid w:val="00426F7B"/>
    <w:rsid w:val="00427248"/>
    <w:rsid w:val="0042748A"/>
    <w:rsid w:val="004274B6"/>
    <w:rsid w:val="004302B6"/>
    <w:rsid w:val="00430729"/>
    <w:rsid w:val="00430866"/>
    <w:rsid w:val="00430EE2"/>
    <w:rsid w:val="004312F1"/>
    <w:rsid w:val="00431475"/>
    <w:rsid w:val="004321A3"/>
    <w:rsid w:val="00432E58"/>
    <w:rsid w:val="0043302E"/>
    <w:rsid w:val="00434A08"/>
    <w:rsid w:val="00435493"/>
    <w:rsid w:val="00436449"/>
    <w:rsid w:val="004372C2"/>
    <w:rsid w:val="004373CE"/>
    <w:rsid w:val="00437447"/>
    <w:rsid w:val="0043775B"/>
    <w:rsid w:val="004379C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3050"/>
    <w:rsid w:val="0044305C"/>
    <w:rsid w:val="0044322E"/>
    <w:rsid w:val="00443B34"/>
    <w:rsid w:val="00443D21"/>
    <w:rsid w:val="00443EE8"/>
    <w:rsid w:val="00444487"/>
    <w:rsid w:val="00444B5E"/>
    <w:rsid w:val="00444F56"/>
    <w:rsid w:val="0044501D"/>
    <w:rsid w:val="0044541C"/>
    <w:rsid w:val="00445B92"/>
    <w:rsid w:val="00446081"/>
    <w:rsid w:val="00446488"/>
    <w:rsid w:val="004464A1"/>
    <w:rsid w:val="00447296"/>
    <w:rsid w:val="00447DAD"/>
    <w:rsid w:val="00447E79"/>
    <w:rsid w:val="00447F8A"/>
    <w:rsid w:val="00450A7E"/>
    <w:rsid w:val="00451355"/>
    <w:rsid w:val="00451514"/>
    <w:rsid w:val="004517AA"/>
    <w:rsid w:val="004526BD"/>
    <w:rsid w:val="00452CAC"/>
    <w:rsid w:val="00452D5B"/>
    <w:rsid w:val="00452EC8"/>
    <w:rsid w:val="00453203"/>
    <w:rsid w:val="004532B2"/>
    <w:rsid w:val="004532D1"/>
    <w:rsid w:val="00453987"/>
    <w:rsid w:val="00453D19"/>
    <w:rsid w:val="004549FE"/>
    <w:rsid w:val="00455339"/>
    <w:rsid w:val="004553A0"/>
    <w:rsid w:val="0045578E"/>
    <w:rsid w:val="004558A9"/>
    <w:rsid w:val="004561F9"/>
    <w:rsid w:val="0045670A"/>
    <w:rsid w:val="00456AD5"/>
    <w:rsid w:val="00457565"/>
    <w:rsid w:val="004577B5"/>
    <w:rsid w:val="0045780D"/>
    <w:rsid w:val="00457B71"/>
    <w:rsid w:val="00457B75"/>
    <w:rsid w:val="00457FF7"/>
    <w:rsid w:val="004602BD"/>
    <w:rsid w:val="00460663"/>
    <w:rsid w:val="00460E1A"/>
    <w:rsid w:val="0046138A"/>
    <w:rsid w:val="00462A7F"/>
    <w:rsid w:val="00462CD0"/>
    <w:rsid w:val="00462D79"/>
    <w:rsid w:val="00463558"/>
    <w:rsid w:val="0046413E"/>
    <w:rsid w:val="00464BC0"/>
    <w:rsid w:val="00465216"/>
    <w:rsid w:val="004654D9"/>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9DD"/>
    <w:rsid w:val="00470C31"/>
    <w:rsid w:val="00470C9C"/>
    <w:rsid w:val="00471064"/>
    <w:rsid w:val="004713BC"/>
    <w:rsid w:val="0047141A"/>
    <w:rsid w:val="00471DE6"/>
    <w:rsid w:val="004723DE"/>
    <w:rsid w:val="00472E3D"/>
    <w:rsid w:val="00472EFF"/>
    <w:rsid w:val="004734D0"/>
    <w:rsid w:val="0047357E"/>
    <w:rsid w:val="00474A5F"/>
    <w:rsid w:val="0047543A"/>
    <w:rsid w:val="0047556B"/>
    <w:rsid w:val="00475838"/>
    <w:rsid w:val="00475896"/>
    <w:rsid w:val="00475918"/>
    <w:rsid w:val="0047598A"/>
    <w:rsid w:val="00475FC3"/>
    <w:rsid w:val="004762BC"/>
    <w:rsid w:val="00476527"/>
    <w:rsid w:val="00476FD6"/>
    <w:rsid w:val="004775DC"/>
    <w:rsid w:val="00477642"/>
    <w:rsid w:val="00477768"/>
    <w:rsid w:val="00480595"/>
    <w:rsid w:val="004805BE"/>
    <w:rsid w:val="00480DA0"/>
    <w:rsid w:val="004813F4"/>
    <w:rsid w:val="00481CAD"/>
    <w:rsid w:val="00481DE9"/>
    <w:rsid w:val="00481F83"/>
    <w:rsid w:val="00483593"/>
    <w:rsid w:val="00485857"/>
    <w:rsid w:val="00485D6A"/>
    <w:rsid w:val="0048716C"/>
    <w:rsid w:val="0048739E"/>
    <w:rsid w:val="00490106"/>
    <w:rsid w:val="004907B1"/>
    <w:rsid w:val="00490D90"/>
    <w:rsid w:val="00491048"/>
    <w:rsid w:val="004919B2"/>
    <w:rsid w:val="00491C48"/>
    <w:rsid w:val="0049205A"/>
    <w:rsid w:val="0049262A"/>
    <w:rsid w:val="0049290C"/>
    <w:rsid w:val="00492BC5"/>
    <w:rsid w:val="00492CCD"/>
    <w:rsid w:val="004932D7"/>
    <w:rsid w:val="00494182"/>
    <w:rsid w:val="00494C73"/>
    <w:rsid w:val="00494F76"/>
    <w:rsid w:val="00495326"/>
    <w:rsid w:val="0049575C"/>
    <w:rsid w:val="00495C65"/>
    <w:rsid w:val="004964F1"/>
    <w:rsid w:val="00496EC2"/>
    <w:rsid w:val="00497048"/>
    <w:rsid w:val="00497392"/>
    <w:rsid w:val="004979CD"/>
    <w:rsid w:val="00497DA1"/>
    <w:rsid w:val="00497FF3"/>
    <w:rsid w:val="004A0A08"/>
    <w:rsid w:val="004A0CC6"/>
    <w:rsid w:val="004A0E09"/>
    <w:rsid w:val="004A0F02"/>
    <w:rsid w:val="004A1450"/>
    <w:rsid w:val="004A16BC"/>
    <w:rsid w:val="004A18BD"/>
    <w:rsid w:val="004A2769"/>
    <w:rsid w:val="004A2A36"/>
    <w:rsid w:val="004A2B94"/>
    <w:rsid w:val="004A2FE6"/>
    <w:rsid w:val="004A33DF"/>
    <w:rsid w:val="004A367D"/>
    <w:rsid w:val="004A3C41"/>
    <w:rsid w:val="004A3DAC"/>
    <w:rsid w:val="004A5B05"/>
    <w:rsid w:val="004A6810"/>
    <w:rsid w:val="004A6E5C"/>
    <w:rsid w:val="004A7081"/>
    <w:rsid w:val="004A732B"/>
    <w:rsid w:val="004A79EE"/>
    <w:rsid w:val="004B04F5"/>
    <w:rsid w:val="004B058C"/>
    <w:rsid w:val="004B0FFB"/>
    <w:rsid w:val="004B1159"/>
    <w:rsid w:val="004B16CC"/>
    <w:rsid w:val="004B1B6A"/>
    <w:rsid w:val="004B2141"/>
    <w:rsid w:val="004B2403"/>
    <w:rsid w:val="004B2802"/>
    <w:rsid w:val="004B292C"/>
    <w:rsid w:val="004B2EC5"/>
    <w:rsid w:val="004B3511"/>
    <w:rsid w:val="004B3534"/>
    <w:rsid w:val="004B3CD3"/>
    <w:rsid w:val="004B3E37"/>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231"/>
    <w:rsid w:val="004C138F"/>
    <w:rsid w:val="004C241C"/>
    <w:rsid w:val="004C247B"/>
    <w:rsid w:val="004C25B2"/>
    <w:rsid w:val="004C25BF"/>
    <w:rsid w:val="004C276C"/>
    <w:rsid w:val="004C2CB6"/>
    <w:rsid w:val="004C3898"/>
    <w:rsid w:val="004C3A52"/>
    <w:rsid w:val="004C3B1C"/>
    <w:rsid w:val="004C3F4F"/>
    <w:rsid w:val="004C47BD"/>
    <w:rsid w:val="004C4BFC"/>
    <w:rsid w:val="004C5650"/>
    <w:rsid w:val="004C57CF"/>
    <w:rsid w:val="004C5C2A"/>
    <w:rsid w:val="004C5FA1"/>
    <w:rsid w:val="004C5FD9"/>
    <w:rsid w:val="004C6910"/>
    <w:rsid w:val="004C6FFC"/>
    <w:rsid w:val="004C70E4"/>
    <w:rsid w:val="004C7332"/>
    <w:rsid w:val="004C7446"/>
    <w:rsid w:val="004C7688"/>
    <w:rsid w:val="004C79A2"/>
    <w:rsid w:val="004C7CB2"/>
    <w:rsid w:val="004D03CB"/>
    <w:rsid w:val="004D0478"/>
    <w:rsid w:val="004D1467"/>
    <w:rsid w:val="004D167C"/>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2BE1"/>
    <w:rsid w:val="004E3609"/>
    <w:rsid w:val="004E3627"/>
    <w:rsid w:val="004E3A24"/>
    <w:rsid w:val="004E3F56"/>
    <w:rsid w:val="004E462E"/>
    <w:rsid w:val="004E49D3"/>
    <w:rsid w:val="004E4D0F"/>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B4E"/>
    <w:rsid w:val="004F0B6C"/>
    <w:rsid w:val="004F0DA7"/>
    <w:rsid w:val="004F16AC"/>
    <w:rsid w:val="004F1F02"/>
    <w:rsid w:val="004F202D"/>
    <w:rsid w:val="004F2078"/>
    <w:rsid w:val="004F3342"/>
    <w:rsid w:val="004F3565"/>
    <w:rsid w:val="004F4264"/>
    <w:rsid w:val="004F451C"/>
    <w:rsid w:val="004F465E"/>
    <w:rsid w:val="004F484A"/>
    <w:rsid w:val="004F4BF4"/>
    <w:rsid w:val="004F4C13"/>
    <w:rsid w:val="004F4C92"/>
    <w:rsid w:val="004F4CF3"/>
    <w:rsid w:val="004F4DA3"/>
    <w:rsid w:val="004F4F09"/>
    <w:rsid w:val="004F50BF"/>
    <w:rsid w:val="004F53ED"/>
    <w:rsid w:val="004F5E54"/>
    <w:rsid w:val="004F6536"/>
    <w:rsid w:val="004F6C63"/>
    <w:rsid w:val="004F746E"/>
    <w:rsid w:val="004F7A1A"/>
    <w:rsid w:val="004F7D6E"/>
    <w:rsid w:val="005005D6"/>
    <w:rsid w:val="00500A75"/>
    <w:rsid w:val="0050168E"/>
    <w:rsid w:val="00501A88"/>
    <w:rsid w:val="00501A9A"/>
    <w:rsid w:val="00501B71"/>
    <w:rsid w:val="00501FB4"/>
    <w:rsid w:val="00502AC7"/>
    <w:rsid w:val="00502D63"/>
    <w:rsid w:val="00502E6B"/>
    <w:rsid w:val="00503440"/>
    <w:rsid w:val="005046C2"/>
    <w:rsid w:val="00504CF5"/>
    <w:rsid w:val="00505CFD"/>
    <w:rsid w:val="005062B0"/>
    <w:rsid w:val="00506305"/>
    <w:rsid w:val="005064CF"/>
    <w:rsid w:val="00506557"/>
    <w:rsid w:val="0050677A"/>
    <w:rsid w:val="00506B01"/>
    <w:rsid w:val="00507ED0"/>
    <w:rsid w:val="00510544"/>
    <w:rsid w:val="005108D8"/>
    <w:rsid w:val="00511341"/>
    <w:rsid w:val="005116F9"/>
    <w:rsid w:val="005133B3"/>
    <w:rsid w:val="005135E0"/>
    <w:rsid w:val="005137A4"/>
    <w:rsid w:val="00513EC2"/>
    <w:rsid w:val="00513F2D"/>
    <w:rsid w:val="00514205"/>
    <w:rsid w:val="00514B64"/>
    <w:rsid w:val="00514D92"/>
    <w:rsid w:val="005151E6"/>
    <w:rsid w:val="005152BB"/>
    <w:rsid w:val="005153A7"/>
    <w:rsid w:val="005155E8"/>
    <w:rsid w:val="005156BC"/>
    <w:rsid w:val="0051581F"/>
    <w:rsid w:val="00516411"/>
    <w:rsid w:val="005165F9"/>
    <w:rsid w:val="00516A66"/>
    <w:rsid w:val="00516B64"/>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8C2"/>
    <w:rsid w:val="00524D24"/>
    <w:rsid w:val="005254D9"/>
    <w:rsid w:val="0052684E"/>
    <w:rsid w:val="00526E3D"/>
    <w:rsid w:val="00527C10"/>
    <w:rsid w:val="00527F00"/>
    <w:rsid w:val="00527F79"/>
    <w:rsid w:val="00530464"/>
    <w:rsid w:val="00530B70"/>
    <w:rsid w:val="00530E2E"/>
    <w:rsid w:val="005318AA"/>
    <w:rsid w:val="00531B43"/>
    <w:rsid w:val="00531D2A"/>
    <w:rsid w:val="00531E5E"/>
    <w:rsid w:val="0053255F"/>
    <w:rsid w:val="00532F6C"/>
    <w:rsid w:val="00532FC2"/>
    <w:rsid w:val="0053333C"/>
    <w:rsid w:val="005336D0"/>
    <w:rsid w:val="00533935"/>
    <w:rsid w:val="0053417C"/>
    <w:rsid w:val="00534309"/>
    <w:rsid w:val="005344D6"/>
    <w:rsid w:val="0053487E"/>
    <w:rsid w:val="00534B59"/>
    <w:rsid w:val="0053510F"/>
    <w:rsid w:val="00535536"/>
    <w:rsid w:val="005356BE"/>
    <w:rsid w:val="00535818"/>
    <w:rsid w:val="005362D5"/>
    <w:rsid w:val="00536759"/>
    <w:rsid w:val="0053681D"/>
    <w:rsid w:val="00536B65"/>
    <w:rsid w:val="00536DA7"/>
    <w:rsid w:val="00536FA8"/>
    <w:rsid w:val="00537269"/>
    <w:rsid w:val="005378EC"/>
    <w:rsid w:val="00537A86"/>
    <w:rsid w:val="00537A9D"/>
    <w:rsid w:val="00537C62"/>
    <w:rsid w:val="00540878"/>
    <w:rsid w:val="0054113B"/>
    <w:rsid w:val="005416CE"/>
    <w:rsid w:val="0054181C"/>
    <w:rsid w:val="00541D71"/>
    <w:rsid w:val="005425DB"/>
    <w:rsid w:val="005426D6"/>
    <w:rsid w:val="00542BB9"/>
    <w:rsid w:val="0054376F"/>
    <w:rsid w:val="00543952"/>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D6A"/>
    <w:rsid w:val="00550E29"/>
    <w:rsid w:val="00551692"/>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58F"/>
    <w:rsid w:val="00556611"/>
    <w:rsid w:val="005566FA"/>
    <w:rsid w:val="00556E64"/>
    <w:rsid w:val="00556F84"/>
    <w:rsid w:val="00557280"/>
    <w:rsid w:val="0055734F"/>
    <w:rsid w:val="0055790D"/>
    <w:rsid w:val="00557E9D"/>
    <w:rsid w:val="00560064"/>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C16"/>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6E4C"/>
    <w:rsid w:val="005672DF"/>
    <w:rsid w:val="0056735E"/>
    <w:rsid w:val="00570038"/>
    <w:rsid w:val="005708EB"/>
    <w:rsid w:val="005709F0"/>
    <w:rsid w:val="00570C45"/>
    <w:rsid w:val="00570F04"/>
    <w:rsid w:val="00571E06"/>
    <w:rsid w:val="00572505"/>
    <w:rsid w:val="00572730"/>
    <w:rsid w:val="005735A0"/>
    <w:rsid w:val="00573737"/>
    <w:rsid w:val="0057376C"/>
    <w:rsid w:val="00573960"/>
    <w:rsid w:val="00574723"/>
    <w:rsid w:val="00574B1B"/>
    <w:rsid w:val="00575980"/>
    <w:rsid w:val="00575DA6"/>
    <w:rsid w:val="00576076"/>
    <w:rsid w:val="00576082"/>
    <w:rsid w:val="00576619"/>
    <w:rsid w:val="00576A5E"/>
    <w:rsid w:val="0057732F"/>
    <w:rsid w:val="005777A5"/>
    <w:rsid w:val="00577C91"/>
    <w:rsid w:val="00580542"/>
    <w:rsid w:val="005813CF"/>
    <w:rsid w:val="00581F5D"/>
    <w:rsid w:val="005820E6"/>
    <w:rsid w:val="00582473"/>
    <w:rsid w:val="00582809"/>
    <w:rsid w:val="005829DA"/>
    <w:rsid w:val="005831B6"/>
    <w:rsid w:val="005835E7"/>
    <w:rsid w:val="00583D71"/>
    <w:rsid w:val="00583E55"/>
    <w:rsid w:val="0058466C"/>
    <w:rsid w:val="00585005"/>
    <w:rsid w:val="0058632B"/>
    <w:rsid w:val="00586831"/>
    <w:rsid w:val="00586B28"/>
    <w:rsid w:val="00586E03"/>
    <w:rsid w:val="0058798C"/>
    <w:rsid w:val="00587D16"/>
    <w:rsid w:val="00587D80"/>
    <w:rsid w:val="00587EB9"/>
    <w:rsid w:val="00587ED9"/>
    <w:rsid w:val="005900FA"/>
    <w:rsid w:val="00590B94"/>
    <w:rsid w:val="00590D16"/>
    <w:rsid w:val="00590FCB"/>
    <w:rsid w:val="005911C3"/>
    <w:rsid w:val="00591B7E"/>
    <w:rsid w:val="00591BE1"/>
    <w:rsid w:val="00591CA4"/>
    <w:rsid w:val="00592B0D"/>
    <w:rsid w:val="00592F48"/>
    <w:rsid w:val="0059333E"/>
    <w:rsid w:val="005935A4"/>
    <w:rsid w:val="00593883"/>
    <w:rsid w:val="00593E86"/>
    <w:rsid w:val="005944F6"/>
    <w:rsid w:val="005948C2"/>
    <w:rsid w:val="00594B38"/>
    <w:rsid w:val="00594F82"/>
    <w:rsid w:val="0059528B"/>
    <w:rsid w:val="00595399"/>
    <w:rsid w:val="00595733"/>
    <w:rsid w:val="0059584E"/>
    <w:rsid w:val="00595DCA"/>
    <w:rsid w:val="00596427"/>
    <w:rsid w:val="005964D2"/>
    <w:rsid w:val="005966F5"/>
    <w:rsid w:val="005967D9"/>
    <w:rsid w:val="00596931"/>
    <w:rsid w:val="00596B37"/>
    <w:rsid w:val="00596CE3"/>
    <w:rsid w:val="0059706F"/>
    <w:rsid w:val="005975A8"/>
    <w:rsid w:val="0059779B"/>
    <w:rsid w:val="005A011B"/>
    <w:rsid w:val="005A0568"/>
    <w:rsid w:val="005A0F98"/>
    <w:rsid w:val="005A174B"/>
    <w:rsid w:val="005A1CE6"/>
    <w:rsid w:val="005A209A"/>
    <w:rsid w:val="005A23F6"/>
    <w:rsid w:val="005A2608"/>
    <w:rsid w:val="005A28D1"/>
    <w:rsid w:val="005A2BE9"/>
    <w:rsid w:val="005A2FEC"/>
    <w:rsid w:val="005A328C"/>
    <w:rsid w:val="005A37B7"/>
    <w:rsid w:val="005A39F2"/>
    <w:rsid w:val="005A3B28"/>
    <w:rsid w:val="005A4948"/>
    <w:rsid w:val="005A4E16"/>
    <w:rsid w:val="005A51AB"/>
    <w:rsid w:val="005A54B9"/>
    <w:rsid w:val="005A59EE"/>
    <w:rsid w:val="005A5BEC"/>
    <w:rsid w:val="005A5E62"/>
    <w:rsid w:val="005A662D"/>
    <w:rsid w:val="005A6838"/>
    <w:rsid w:val="005A7100"/>
    <w:rsid w:val="005A7584"/>
    <w:rsid w:val="005A75E0"/>
    <w:rsid w:val="005A7E09"/>
    <w:rsid w:val="005A7E54"/>
    <w:rsid w:val="005A7F7D"/>
    <w:rsid w:val="005B015C"/>
    <w:rsid w:val="005B0924"/>
    <w:rsid w:val="005B0CC3"/>
    <w:rsid w:val="005B1483"/>
    <w:rsid w:val="005B1CF5"/>
    <w:rsid w:val="005B20A0"/>
    <w:rsid w:val="005B3056"/>
    <w:rsid w:val="005B3061"/>
    <w:rsid w:val="005B35D7"/>
    <w:rsid w:val="005B35F1"/>
    <w:rsid w:val="005B3641"/>
    <w:rsid w:val="005B392A"/>
    <w:rsid w:val="005B3AA3"/>
    <w:rsid w:val="005B3BA6"/>
    <w:rsid w:val="005B3D89"/>
    <w:rsid w:val="005B4C2B"/>
    <w:rsid w:val="005B4F92"/>
    <w:rsid w:val="005B5432"/>
    <w:rsid w:val="005B5678"/>
    <w:rsid w:val="005B5C7A"/>
    <w:rsid w:val="005B5D34"/>
    <w:rsid w:val="005B5FD2"/>
    <w:rsid w:val="005B6505"/>
    <w:rsid w:val="005B658C"/>
    <w:rsid w:val="005B6A29"/>
    <w:rsid w:val="005B6F83"/>
    <w:rsid w:val="005B78DC"/>
    <w:rsid w:val="005C060C"/>
    <w:rsid w:val="005C0ADB"/>
    <w:rsid w:val="005C17E1"/>
    <w:rsid w:val="005C1835"/>
    <w:rsid w:val="005C18EA"/>
    <w:rsid w:val="005C2228"/>
    <w:rsid w:val="005C23F4"/>
    <w:rsid w:val="005C2821"/>
    <w:rsid w:val="005C2F04"/>
    <w:rsid w:val="005C3261"/>
    <w:rsid w:val="005C35C5"/>
    <w:rsid w:val="005C3AD7"/>
    <w:rsid w:val="005C4536"/>
    <w:rsid w:val="005C4BA7"/>
    <w:rsid w:val="005C4D40"/>
    <w:rsid w:val="005C4D65"/>
    <w:rsid w:val="005C543A"/>
    <w:rsid w:val="005C555E"/>
    <w:rsid w:val="005C56D8"/>
    <w:rsid w:val="005C5DAF"/>
    <w:rsid w:val="005C5FA2"/>
    <w:rsid w:val="005C6DD7"/>
    <w:rsid w:val="005C73C1"/>
    <w:rsid w:val="005C74B2"/>
    <w:rsid w:val="005C74FB"/>
    <w:rsid w:val="005C7A79"/>
    <w:rsid w:val="005C7CC7"/>
    <w:rsid w:val="005C7CE4"/>
    <w:rsid w:val="005C7EFD"/>
    <w:rsid w:val="005C7F88"/>
    <w:rsid w:val="005D006E"/>
    <w:rsid w:val="005D02B9"/>
    <w:rsid w:val="005D0343"/>
    <w:rsid w:val="005D0443"/>
    <w:rsid w:val="005D093C"/>
    <w:rsid w:val="005D0CFB"/>
    <w:rsid w:val="005D0DAE"/>
    <w:rsid w:val="005D148E"/>
    <w:rsid w:val="005D1602"/>
    <w:rsid w:val="005D1ABE"/>
    <w:rsid w:val="005D2E90"/>
    <w:rsid w:val="005D3131"/>
    <w:rsid w:val="005D35F6"/>
    <w:rsid w:val="005D375B"/>
    <w:rsid w:val="005D3FDE"/>
    <w:rsid w:val="005D4BAD"/>
    <w:rsid w:val="005D501D"/>
    <w:rsid w:val="005D52E7"/>
    <w:rsid w:val="005D57E0"/>
    <w:rsid w:val="005D598E"/>
    <w:rsid w:val="005D5C4F"/>
    <w:rsid w:val="005D5CA2"/>
    <w:rsid w:val="005D63B0"/>
    <w:rsid w:val="005D6496"/>
    <w:rsid w:val="005D655B"/>
    <w:rsid w:val="005D6EDB"/>
    <w:rsid w:val="005D737C"/>
    <w:rsid w:val="005D7482"/>
    <w:rsid w:val="005D7F12"/>
    <w:rsid w:val="005E0108"/>
    <w:rsid w:val="005E0726"/>
    <w:rsid w:val="005E0F36"/>
    <w:rsid w:val="005E19F1"/>
    <w:rsid w:val="005E1DD2"/>
    <w:rsid w:val="005E1F2B"/>
    <w:rsid w:val="005E21B7"/>
    <w:rsid w:val="005E292F"/>
    <w:rsid w:val="005E3632"/>
    <w:rsid w:val="005E37A9"/>
    <w:rsid w:val="005E3806"/>
    <w:rsid w:val="005E385F"/>
    <w:rsid w:val="005E4398"/>
    <w:rsid w:val="005E53A7"/>
    <w:rsid w:val="005E5B81"/>
    <w:rsid w:val="005E5D62"/>
    <w:rsid w:val="005E5E2E"/>
    <w:rsid w:val="005E6540"/>
    <w:rsid w:val="005E6893"/>
    <w:rsid w:val="005E7AD6"/>
    <w:rsid w:val="005E7DC6"/>
    <w:rsid w:val="005E7EE8"/>
    <w:rsid w:val="005F0240"/>
    <w:rsid w:val="005F0336"/>
    <w:rsid w:val="005F05DE"/>
    <w:rsid w:val="005F0C61"/>
    <w:rsid w:val="005F0D68"/>
    <w:rsid w:val="005F1CF3"/>
    <w:rsid w:val="005F2907"/>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49C"/>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42AF"/>
    <w:rsid w:val="006046C3"/>
    <w:rsid w:val="00604E57"/>
    <w:rsid w:val="00604F14"/>
    <w:rsid w:val="006053B3"/>
    <w:rsid w:val="00605FD5"/>
    <w:rsid w:val="0060620B"/>
    <w:rsid w:val="00606668"/>
    <w:rsid w:val="0060683B"/>
    <w:rsid w:val="00606C69"/>
    <w:rsid w:val="0060752F"/>
    <w:rsid w:val="0060783A"/>
    <w:rsid w:val="00607852"/>
    <w:rsid w:val="00610372"/>
    <w:rsid w:val="00610A99"/>
    <w:rsid w:val="006113BB"/>
    <w:rsid w:val="0061170C"/>
    <w:rsid w:val="00611B83"/>
    <w:rsid w:val="00611BEF"/>
    <w:rsid w:val="006120D1"/>
    <w:rsid w:val="006120D6"/>
    <w:rsid w:val="00613257"/>
    <w:rsid w:val="00613497"/>
    <w:rsid w:val="006139C0"/>
    <w:rsid w:val="00614598"/>
    <w:rsid w:val="006148EC"/>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D00"/>
    <w:rsid w:val="00624FD7"/>
    <w:rsid w:val="006259C6"/>
    <w:rsid w:val="00626A60"/>
    <w:rsid w:val="00626FC8"/>
    <w:rsid w:val="0062701C"/>
    <w:rsid w:val="0062752D"/>
    <w:rsid w:val="0062769A"/>
    <w:rsid w:val="00627A5F"/>
    <w:rsid w:val="00630001"/>
    <w:rsid w:val="0063056E"/>
    <w:rsid w:val="006308A6"/>
    <w:rsid w:val="00630DA7"/>
    <w:rsid w:val="00630E0E"/>
    <w:rsid w:val="00630FD7"/>
    <w:rsid w:val="006311B3"/>
    <w:rsid w:val="00631447"/>
    <w:rsid w:val="00631DDD"/>
    <w:rsid w:val="006321E2"/>
    <w:rsid w:val="006327ED"/>
    <w:rsid w:val="0063284C"/>
    <w:rsid w:val="00632B51"/>
    <w:rsid w:val="00632B73"/>
    <w:rsid w:val="0063314E"/>
    <w:rsid w:val="00633340"/>
    <w:rsid w:val="00633714"/>
    <w:rsid w:val="006342D0"/>
    <w:rsid w:val="006348DF"/>
    <w:rsid w:val="00634A5E"/>
    <w:rsid w:val="00634B4E"/>
    <w:rsid w:val="0063568E"/>
    <w:rsid w:val="006359D6"/>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4C63"/>
    <w:rsid w:val="00644E09"/>
    <w:rsid w:val="00646226"/>
    <w:rsid w:val="0064624E"/>
    <w:rsid w:val="00647902"/>
    <w:rsid w:val="006501B4"/>
    <w:rsid w:val="006502F1"/>
    <w:rsid w:val="0065067F"/>
    <w:rsid w:val="00650AB9"/>
    <w:rsid w:val="00650C3C"/>
    <w:rsid w:val="00650F23"/>
    <w:rsid w:val="00651716"/>
    <w:rsid w:val="00651861"/>
    <w:rsid w:val="00651AE8"/>
    <w:rsid w:val="00651CB7"/>
    <w:rsid w:val="0065207B"/>
    <w:rsid w:val="0065229B"/>
    <w:rsid w:val="006528E7"/>
    <w:rsid w:val="00652EE6"/>
    <w:rsid w:val="006532C1"/>
    <w:rsid w:val="0065387A"/>
    <w:rsid w:val="006538F1"/>
    <w:rsid w:val="0065413C"/>
    <w:rsid w:val="00654838"/>
    <w:rsid w:val="00654C09"/>
    <w:rsid w:val="00654E65"/>
    <w:rsid w:val="00655720"/>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5870"/>
    <w:rsid w:val="00666360"/>
    <w:rsid w:val="006663CC"/>
    <w:rsid w:val="006667B2"/>
    <w:rsid w:val="00666843"/>
    <w:rsid w:val="00666DB9"/>
    <w:rsid w:val="00667220"/>
    <w:rsid w:val="00667EE7"/>
    <w:rsid w:val="0067062B"/>
    <w:rsid w:val="00670922"/>
    <w:rsid w:val="00670A53"/>
    <w:rsid w:val="00670BE1"/>
    <w:rsid w:val="00671286"/>
    <w:rsid w:val="00671382"/>
    <w:rsid w:val="00671C06"/>
    <w:rsid w:val="00671EAC"/>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77D92"/>
    <w:rsid w:val="0068019F"/>
    <w:rsid w:val="006807A0"/>
    <w:rsid w:val="00680AE0"/>
    <w:rsid w:val="00681003"/>
    <w:rsid w:val="00681657"/>
    <w:rsid w:val="006816A8"/>
    <w:rsid w:val="006817C9"/>
    <w:rsid w:val="00681BCE"/>
    <w:rsid w:val="00681C4A"/>
    <w:rsid w:val="00681CC9"/>
    <w:rsid w:val="00681DFE"/>
    <w:rsid w:val="006820F5"/>
    <w:rsid w:val="006821A5"/>
    <w:rsid w:val="00682719"/>
    <w:rsid w:val="006829B9"/>
    <w:rsid w:val="00682C3A"/>
    <w:rsid w:val="00682C89"/>
    <w:rsid w:val="00682DE6"/>
    <w:rsid w:val="00682FF1"/>
    <w:rsid w:val="00683104"/>
    <w:rsid w:val="00683863"/>
    <w:rsid w:val="00683A56"/>
    <w:rsid w:val="00683DD4"/>
    <w:rsid w:val="00683ECE"/>
    <w:rsid w:val="00686304"/>
    <w:rsid w:val="006871BE"/>
    <w:rsid w:val="00687473"/>
    <w:rsid w:val="00687EE6"/>
    <w:rsid w:val="00690065"/>
    <w:rsid w:val="00690359"/>
    <w:rsid w:val="00690530"/>
    <w:rsid w:val="00691924"/>
    <w:rsid w:val="006919CE"/>
    <w:rsid w:val="00692740"/>
    <w:rsid w:val="00692F36"/>
    <w:rsid w:val="00693417"/>
    <w:rsid w:val="00693529"/>
    <w:rsid w:val="0069492C"/>
    <w:rsid w:val="00694D79"/>
    <w:rsid w:val="00694DD9"/>
    <w:rsid w:val="00695A7D"/>
    <w:rsid w:val="00695C3D"/>
    <w:rsid w:val="00695D4A"/>
    <w:rsid w:val="00695FC2"/>
    <w:rsid w:val="00696949"/>
    <w:rsid w:val="00696A4A"/>
    <w:rsid w:val="00696B75"/>
    <w:rsid w:val="00697052"/>
    <w:rsid w:val="006978A9"/>
    <w:rsid w:val="00697BE0"/>
    <w:rsid w:val="00697C71"/>
    <w:rsid w:val="00697CF0"/>
    <w:rsid w:val="00697FE0"/>
    <w:rsid w:val="006A0243"/>
    <w:rsid w:val="006A03E6"/>
    <w:rsid w:val="006A0A0F"/>
    <w:rsid w:val="006A0A15"/>
    <w:rsid w:val="006A12E8"/>
    <w:rsid w:val="006A1406"/>
    <w:rsid w:val="006A215A"/>
    <w:rsid w:val="006A25AF"/>
    <w:rsid w:val="006A29FF"/>
    <w:rsid w:val="006A2BAB"/>
    <w:rsid w:val="006A31BA"/>
    <w:rsid w:val="006A3814"/>
    <w:rsid w:val="006A3B93"/>
    <w:rsid w:val="006A3BC5"/>
    <w:rsid w:val="006A3EBA"/>
    <w:rsid w:val="006A46FB"/>
    <w:rsid w:val="006A4C55"/>
    <w:rsid w:val="006A4DEF"/>
    <w:rsid w:val="006A51D9"/>
    <w:rsid w:val="006A541B"/>
    <w:rsid w:val="006A5475"/>
    <w:rsid w:val="006A5B46"/>
    <w:rsid w:val="006A5E28"/>
    <w:rsid w:val="006A5F55"/>
    <w:rsid w:val="006A6585"/>
    <w:rsid w:val="006A697A"/>
    <w:rsid w:val="006A697B"/>
    <w:rsid w:val="006A6D88"/>
    <w:rsid w:val="006A6F1D"/>
    <w:rsid w:val="006A7AFF"/>
    <w:rsid w:val="006A7F7D"/>
    <w:rsid w:val="006B056A"/>
    <w:rsid w:val="006B0D39"/>
    <w:rsid w:val="006B1816"/>
    <w:rsid w:val="006B19E9"/>
    <w:rsid w:val="006B1CE8"/>
    <w:rsid w:val="006B2099"/>
    <w:rsid w:val="006B2B76"/>
    <w:rsid w:val="006B2BAA"/>
    <w:rsid w:val="006B383D"/>
    <w:rsid w:val="006B3993"/>
    <w:rsid w:val="006B3D34"/>
    <w:rsid w:val="006B3E15"/>
    <w:rsid w:val="006B40FD"/>
    <w:rsid w:val="006B4315"/>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6059"/>
    <w:rsid w:val="006C618A"/>
    <w:rsid w:val="006C6C38"/>
    <w:rsid w:val="006C6F79"/>
    <w:rsid w:val="006C7453"/>
    <w:rsid w:val="006C74F8"/>
    <w:rsid w:val="006C7522"/>
    <w:rsid w:val="006C7788"/>
    <w:rsid w:val="006C7F64"/>
    <w:rsid w:val="006D0A89"/>
    <w:rsid w:val="006D11F6"/>
    <w:rsid w:val="006D1B83"/>
    <w:rsid w:val="006D1C21"/>
    <w:rsid w:val="006D2D8E"/>
    <w:rsid w:val="006D2D98"/>
    <w:rsid w:val="006D2F7E"/>
    <w:rsid w:val="006D3BDB"/>
    <w:rsid w:val="006D4295"/>
    <w:rsid w:val="006D4622"/>
    <w:rsid w:val="006D4A9C"/>
    <w:rsid w:val="006D5513"/>
    <w:rsid w:val="006D557C"/>
    <w:rsid w:val="006D55CC"/>
    <w:rsid w:val="006D55F9"/>
    <w:rsid w:val="006D5B76"/>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844"/>
    <w:rsid w:val="006E4991"/>
    <w:rsid w:val="006E4D0E"/>
    <w:rsid w:val="006E4E39"/>
    <w:rsid w:val="006E4F4C"/>
    <w:rsid w:val="006E565E"/>
    <w:rsid w:val="006E5862"/>
    <w:rsid w:val="006E59EB"/>
    <w:rsid w:val="006E59F5"/>
    <w:rsid w:val="006E61D5"/>
    <w:rsid w:val="006E673D"/>
    <w:rsid w:val="006E6775"/>
    <w:rsid w:val="006E6F50"/>
    <w:rsid w:val="006E722D"/>
    <w:rsid w:val="006E7231"/>
    <w:rsid w:val="006E754B"/>
    <w:rsid w:val="006E7D3B"/>
    <w:rsid w:val="006E7F0A"/>
    <w:rsid w:val="006E7FF3"/>
    <w:rsid w:val="006F002B"/>
    <w:rsid w:val="006F041A"/>
    <w:rsid w:val="006F1054"/>
    <w:rsid w:val="006F10BB"/>
    <w:rsid w:val="006F17BE"/>
    <w:rsid w:val="006F1955"/>
    <w:rsid w:val="006F1B70"/>
    <w:rsid w:val="006F1CEC"/>
    <w:rsid w:val="006F208D"/>
    <w:rsid w:val="006F2732"/>
    <w:rsid w:val="006F2C56"/>
    <w:rsid w:val="006F2ECC"/>
    <w:rsid w:val="006F341D"/>
    <w:rsid w:val="006F39C1"/>
    <w:rsid w:val="006F3CDE"/>
    <w:rsid w:val="006F437C"/>
    <w:rsid w:val="006F445A"/>
    <w:rsid w:val="006F4C87"/>
    <w:rsid w:val="006F4F17"/>
    <w:rsid w:val="006F5552"/>
    <w:rsid w:val="006F573F"/>
    <w:rsid w:val="006F58D4"/>
    <w:rsid w:val="006F5939"/>
    <w:rsid w:val="006F6327"/>
    <w:rsid w:val="006F64BB"/>
    <w:rsid w:val="006F6D28"/>
    <w:rsid w:val="006F735D"/>
    <w:rsid w:val="007009F8"/>
    <w:rsid w:val="00701685"/>
    <w:rsid w:val="00702400"/>
    <w:rsid w:val="00702D4D"/>
    <w:rsid w:val="0070346E"/>
    <w:rsid w:val="007035B3"/>
    <w:rsid w:val="007035F7"/>
    <w:rsid w:val="00703936"/>
    <w:rsid w:val="00704331"/>
    <w:rsid w:val="00704580"/>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6C8A"/>
    <w:rsid w:val="00707072"/>
    <w:rsid w:val="007070CF"/>
    <w:rsid w:val="007076A9"/>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EC4"/>
    <w:rsid w:val="0072129E"/>
    <w:rsid w:val="00721466"/>
    <w:rsid w:val="00721A3B"/>
    <w:rsid w:val="00721CD4"/>
    <w:rsid w:val="00722656"/>
    <w:rsid w:val="00722BCE"/>
    <w:rsid w:val="00723960"/>
    <w:rsid w:val="00723DA1"/>
    <w:rsid w:val="007241A5"/>
    <w:rsid w:val="0072451B"/>
    <w:rsid w:val="00724B3F"/>
    <w:rsid w:val="00724ED8"/>
    <w:rsid w:val="0072508F"/>
    <w:rsid w:val="00725281"/>
    <w:rsid w:val="00725CC3"/>
    <w:rsid w:val="00725D34"/>
    <w:rsid w:val="00726192"/>
    <w:rsid w:val="00726EA6"/>
    <w:rsid w:val="007270A4"/>
    <w:rsid w:val="00727208"/>
    <w:rsid w:val="0072725D"/>
    <w:rsid w:val="007272FD"/>
    <w:rsid w:val="00727680"/>
    <w:rsid w:val="00727B11"/>
    <w:rsid w:val="00727CDE"/>
    <w:rsid w:val="00727FD7"/>
    <w:rsid w:val="0073075D"/>
    <w:rsid w:val="00730D4C"/>
    <w:rsid w:val="00730F11"/>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DE9"/>
    <w:rsid w:val="007362A6"/>
    <w:rsid w:val="007363D9"/>
    <w:rsid w:val="00736D7D"/>
    <w:rsid w:val="00736D97"/>
    <w:rsid w:val="00736E96"/>
    <w:rsid w:val="00737360"/>
    <w:rsid w:val="007374ED"/>
    <w:rsid w:val="0073770B"/>
    <w:rsid w:val="00737F18"/>
    <w:rsid w:val="00737FB0"/>
    <w:rsid w:val="007409B3"/>
    <w:rsid w:val="00740BC3"/>
    <w:rsid w:val="00740DF1"/>
    <w:rsid w:val="00740E2E"/>
    <w:rsid w:val="00740E58"/>
    <w:rsid w:val="007414C7"/>
    <w:rsid w:val="00741523"/>
    <w:rsid w:val="007418C5"/>
    <w:rsid w:val="00741CD4"/>
    <w:rsid w:val="00741F9B"/>
    <w:rsid w:val="00742561"/>
    <w:rsid w:val="007427C0"/>
    <w:rsid w:val="00742909"/>
    <w:rsid w:val="00742A6F"/>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8CC"/>
    <w:rsid w:val="00753C3D"/>
    <w:rsid w:val="00753E2B"/>
    <w:rsid w:val="00754559"/>
    <w:rsid w:val="007548A0"/>
    <w:rsid w:val="00754956"/>
    <w:rsid w:val="00754D25"/>
    <w:rsid w:val="0075534F"/>
    <w:rsid w:val="00755C7D"/>
    <w:rsid w:val="0075612D"/>
    <w:rsid w:val="007565B0"/>
    <w:rsid w:val="00756A43"/>
    <w:rsid w:val="00756B1B"/>
    <w:rsid w:val="00756FE3"/>
    <w:rsid w:val="007571E1"/>
    <w:rsid w:val="0075730A"/>
    <w:rsid w:val="00757D45"/>
    <w:rsid w:val="00760129"/>
    <w:rsid w:val="007604B2"/>
    <w:rsid w:val="00760702"/>
    <w:rsid w:val="007613D1"/>
    <w:rsid w:val="00761B44"/>
    <w:rsid w:val="0076251F"/>
    <w:rsid w:val="00762B24"/>
    <w:rsid w:val="00762B4A"/>
    <w:rsid w:val="0076386A"/>
    <w:rsid w:val="00764AF9"/>
    <w:rsid w:val="00764E4D"/>
    <w:rsid w:val="00764F70"/>
    <w:rsid w:val="00765121"/>
    <w:rsid w:val="00765281"/>
    <w:rsid w:val="0076530F"/>
    <w:rsid w:val="00765B1F"/>
    <w:rsid w:val="007667F7"/>
    <w:rsid w:val="00766BAD"/>
    <w:rsid w:val="00766BF6"/>
    <w:rsid w:val="00766FE2"/>
    <w:rsid w:val="00767791"/>
    <w:rsid w:val="00767D37"/>
    <w:rsid w:val="00767E51"/>
    <w:rsid w:val="00770064"/>
    <w:rsid w:val="007700D4"/>
    <w:rsid w:val="00770895"/>
    <w:rsid w:val="00770BE3"/>
    <w:rsid w:val="00771560"/>
    <w:rsid w:val="007715D6"/>
    <w:rsid w:val="00771B6C"/>
    <w:rsid w:val="00771B71"/>
    <w:rsid w:val="00771BEB"/>
    <w:rsid w:val="00771C91"/>
    <w:rsid w:val="00772402"/>
    <w:rsid w:val="007727AA"/>
    <w:rsid w:val="00772BF4"/>
    <w:rsid w:val="00773324"/>
    <w:rsid w:val="00773548"/>
    <w:rsid w:val="00773D8B"/>
    <w:rsid w:val="0077400E"/>
    <w:rsid w:val="007742FE"/>
    <w:rsid w:val="0077430C"/>
    <w:rsid w:val="007745BF"/>
    <w:rsid w:val="00774740"/>
    <w:rsid w:val="00774B52"/>
    <w:rsid w:val="00774F2F"/>
    <w:rsid w:val="007755F2"/>
    <w:rsid w:val="007757CB"/>
    <w:rsid w:val="00775963"/>
    <w:rsid w:val="007764E0"/>
    <w:rsid w:val="00776538"/>
    <w:rsid w:val="00776971"/>
    <w:rsid w:val="00777360"/>
    <w:rsid w:val="007773BE"/>
    <w:rsid w:val="00777687"/>
    <w:rsid w:val="00777776"/>
    <w:rsid w:val="00777D37"/>
    <w:rsid w:val="007805B8"/>
    <w:rsid w:val="00780693"/>
    <w:rsid w:val="0078077F"/>
    <w:rsid w:val="00780C85"/>
    <w:rsid w:val="0078177E"/>
    <w:rsid w:val="007819F9"/>
    <w:rsid w:val="00782B37"/>
    <w:rsid w:val="0078304C"/>
    <w:rsid w:val="00783606"/>
    <w:rsid w:val="00783673"/>
    <w:rsid w:val="007838C0"/>
    <w:rsid w:val="007839A2"/>
    <w:rsid w:val="00783BAE"/>
    <w:rsid w:val="00783E47"/>
    <w:rsid w:val="00783FF7"/>
    <w:rsid w:val="00784A9F"/>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36E"/>
    <w:rsid w:val="007914CF"/>
    <w:rsid w:val="00791DF5"/>
    <w:rsid w:val="007925EA"/>
    <w:rsid w:val="00792B16"/>
    <w:rsid w:val="00792B96"/>
    <w:rsid w:val="00793015"/>
    <w:rsid w:val="0079326D"/>
    <w:rsid w:val="007934A3"/>
    <w:rsid w:val="00793B73"/>
    <w:rsid w:val="00793CD8"/>
    <w:rsid w:val="007940E4"/>
    <w:rsid w:val="00794231"/>
    <w:rsid w:val="0079452C"/>
    <w:rsid w:val="00795105"/>
    <w:rsid w:val="0079536B"/>
    <w:rsid w:val="0079538A"/>
    <w:rsid w:val="007954B9"/>
    <w:rsid w:val="00795549"/>
    <w:rsid w:val="007957E4"/>
    <w:rsid w:val="007958BB"/>
    <w:rsid w:val="00795A1E"/>
    <w:rsid w:val="00795C92"/>
    <w:rsid w:val="00796231"/>
    <w:rsid w:val="007968F7"/>
    <w:rsid w:val="00796C03"/>
    <w:rsid w:val="00796DCB"/>
    <w:rsid w:val="007971CF"/>
    <w:rsid w:val="007972A9"/>
    <w:rsid w:val="007976E1"/>
    <w:rsid w:val="007A0813"/>
    <w:rsid w:val="007A0D61"/>
    <w:rsid w:val="007A16E9"/>
    <w:rsid w:val="007A1B9E"/>
    <w:rsid w:val="007A1CB3"/>
    <w:rsid w:val="007A26D6"/>
    <w:rsid w:val="007A2819"/>
    <w:rsid w:val="007A306F"/>
    <w:rsid w:val="007A3A3D"/>
    <w:rsid w:val="007A3E2E"/>
    <w:rsid w:val="007A3E3A"/>
    <w:rsid w:val="007A43A6"/>
    <w:rsid w:val="007A44F5"/>
    <w:rsid w:val="007A4EA2"/>
    <w:rsid w:val="007A50CD"/>
    <w:rsid w:val="007A542B"/>
    <w:rsid w:val="007A54AB"/>
    <w:rsid w:val="007A58A6"/>
    <w:rsid w:val="007A5B38"/>
    <w:rsid w:val="007A5CAA"/>
    <w:rsid w:val="007A5D70"/>
    <w:rsid w:val="007A5ECC"/>
    <w:rsid w:val="007A63FC"/>
    <w:rsid w:val="007A6B62"/>
    <w:rsid w:val="007A6F3F"/>
    <w:rsid w:val="007A7AFE"/>
    <w:rsid w:val="007A7B72"/>
    <w:rsid w:val="007A7F77"/>
    <w:rsid w:val="007B009A"/>
    <w:rsid w:val="007B0271"/>
    <w:rsid w:val="007B082C"/>
    <w:rsid w:val="007B0902"/>
    <w:rsid w:val="007B0EC5"/>
    <w:rsid w:val="007B1858"/>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30C"/>
    <w:rsid w:val="007B5511"/>
    <w:rsid w:val="007B57DA"/>
    <w:rsid w:val="007B5A82"/>
    <w:rsid w:val="007B5B95"/>
    <w:rsid w:val="007B5DB6"/>
    <w:rsid w:val="007B61DA"/>
    <w:rsid w:val="007B6242"/>
    <w:rsid w:val="007B672B"/>
    <w:rsid w:val="007B6D87"/>
    <w:rsid w:val="007B6DA5"/>
    <w:rsid w:val="007B7124"/>
    <w:rsid w:val="007B7374"/>
    <w:rsid w:val="007C05DD"/>
    <w:rsid w:val="007C1611"/>
    <w:rsid w:val="007C170F"/>
    <w:rsid w:val="007C224A"/>
    <w:rsid w:val="007C2D68"/>
    <w:rsid w:val="007C3C56"/>
    <w:rsid w:val="007C3D18"/>
    <w:rsid w:val="007C490A"/>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2602"/>
    <w:rsid w:val="007D2D7A"/>
    <w:rsid w:val="007D35DC"/>
    <w:rsid w:val="007D364F"/>
    <w:rsid w:val="007D38C2"/>
    <w:rsid w:val="007D3CF4"/>
    <w:rsid w:val="007D3EDA"/>
    <w:rsid w:val="007D3FE8"/>
    <w:rsid w:val="007D413C"/>
    <w:rsid w:val="007D4400"/>
    <w:rsid w:val="007D440C"/>
    <w:rsid w:val="007D494C"/>
    <w:rsid w:val="007D4B48"/>
    <w:rsid w:val="007D5348"/>
    <w:rsid w:val="007D53DF"/>
    <w:rsid w:val="007D543C"/>
    <w:rsid w:val="007D5901"/>
    <w:rsid w:val="007D68A7"/>
    <w:rsid w:val="007D69E3"/>
    <w:rsid w:val="007D70E2"/>
    <w:rsid w:val="007D7526"/>
    <w:rsid w:val="007D7811"/>
    <w:rsid w:val="007E01A3"/>
    <w:rsid w:val="007E03EA"/>
    <w:rsid w:val="007E0B55"/>
    <w:rsid w:val="007E0C51"/>
    <w:rsid w:val="007E10DC"/>
    <w:rsid w:val="007E126F"/>
    <w:rsid w:val="007E1371"/>
    <w:rsid w:val="007E175F"/>
    <w:rsid w:val="007E2E6E"/>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06E6"/>
    <w:rsid w:val="007F1861"/>
    <w:rsid w:val="007F1923"/>
    <w:rsid w:val="007F1BB2"/>
    <w:rsid w:val="007F1E5E"/>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7136"/>
    <w:rsid w:val="007F75D5"/>
    <w:rsid w:val="00800A7B"/>
    <w:rsid w:val="008010CD"/>
    <w:rsid w:val="00801F1B"/>
    <w:rsid w:val="0080274D"/>
    <w:rsid w:val="0080290C"/>
    <w:rsid w:val="00802B44"/>
    <w:rsid w:val="00803576"/>
    <w:rsid w:val="008039F7"/>
    <w:rsid w:val="00803FAE"/>
    <w:rsid w:val="008049CB"/>
    <w:rsid w:val="00804C64"/>
    <w:rsid w:val="008051EA"/>
    <w:rsid w:val="0080588E"/>
    <w:rsid w:val="008058CC"/>
    <w:rsid w:val="00805C97"/>
    <w:rsid w:val="00805E0F"/>
    <w:rsid w:val="00805FA8"/>
    <w:rsid w:val="0080605F"/>
    <w:rsid w:val="00806D46"/>
    <w:rsid w:val="00806D83"/>
    <w:rsid w:val="00806EE7"/>
    <w:rsid w:val="008074FE"/>
    <w:rsid w:val="00807786"/>
    <w:rsid w:val="00807E39"/>
    <w:rsid w:val="00807FE5"/>
    <w:rsid w:val="00810CC1"/>
    <w:rsid w:val="00811C64"/>
    <w:rsid w:val="00811FCB"/>
    <w:rsid w:val="00813281"/>
    <w:rsid w:val="00813B7B"/>
    <w:rsid w:val="008140F5"/>
    <w:rsid w:val="0081499D"/>
    <w:rsid w:val="008149F1"/>
    <w:rsid w:val="00814AB1"/>
    <w:rsid w:val="008158D6"/>
    <w:rsid w:val="008162BD"/>
    <w:rsid w:val="008166C3"/>
    <w:rsid w:val="00817196"/>
    <w:rsid w:val="00817669"/>
    <w:rsid w:val="008176B9"/>
    <w:rsid w:val="00817C24"/>
    <w:rsid w:val="008204F3"/>
    <w:rsid w:val="00820CE4"/>
    <w:rsid w:val="00821937"/>
    <w:rsid w:val="00821A92"/>
    <w:rsid w:val="00821C64"/>
    <w:rsid w:val="0082207C"/>
    <w:rsid w:val="008235DB"/>
    <w:rsid w:val="00824017"/>
    <w:rsid w:val="008247F9"/>
    <w:rsid w:val="00824A92"/>
    <w:rsid w:val="00824AB4"/>
    <w:rsid w:val="00824F2E"/>
    <w:rsid w:val="00825508"/>
    <w:rsid w:val="00825C42"/>
    <w:rsid w:val="00825D25"/>
    <w:rsid w:val="00825E2C"/>
    <w:rsid w:val="00825F73"/>
    <w:rsid w:val="008266FF"/>
    <w:rsid w:val="008269CE"/>
    <w:rsid w:val="00826C4B"/>
    <w:rsid w:val="00826C8C"/>
    <w:rsid w:val="00827705"/>
    <w:rsid w:val="0082782B"/>
    <w:rsid w:val="00827D6F"/>
    <w:rsid w:val="008300B9"/>
    <w:rsid w:val="008306FE"/>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A21"/>
    <w:rsid w:val="00834ABD"/>
    <w:rsid w:val="00834DA7"/>
    <w:rsid w:val="008354AA"/>
    <w:rsid w:val="008355E6"/>
    <w:rsid w:val="00835A3B"/>
    <w:rsid w:val="0083625C"/>
    <w:rsid w:val="008376AC"/>
    <w:rsid w:val="00837B52"/>
    <w:rsid w:val="00837C6C"/>
    <w:rsid w:val="00840DB1"/>
    <w:rsid w:val="00840DE7"/>
    <w:rsid w:val="008410AA"/>
    <w:rsid w:val="008413BE"/>
    <w:rsid w:val="008415EA"/>
    <w:rsid w:val="00841A2C"/>
    <w:rsid w:val="00841BE6"/>
    <w:rsid w:val="0084204E"/>
    <w:rsid w:val="00842170"/>
    <w:rsid w:val="00842D80"/>
    <w:rsid w:val="0084336B"/>
    <w:rsid w:val="008434D8"/>
    <w:rsid w:val="0084380C"/>
    <w:rsid w:val="00843D05"/>
    <w:rsid w:val="00843E0A"/>
    <w:rsid w:val="00843F1B"/>
    <w:rsid w:val="008444E8"/>
    <w:rsid w:val="00844AA5"/>
    <w:rsid w:val="00844D57"/>
    <w:rsid w:val="00844E80"/>
    <w:rsid w:val="008457C3"/>
    <w:rsid w:val="00845998"/>
    <w:rsid w:val="00845CDE"/>
    <w:rsid w:val="00845E2D"/>
    <w:rsid w:val="00845F78"/>
    <w:rsid w:val="008466D2"/>
    <w:rsid w:val="00846856"/>
    <w:rsid w:val="00846B86"/>
    <w:rsid w:val="00846FE7"/>
    <w:rsid w:val="008476A8"/>
    <w:rsid w:val="00847B2A"/>
    <w:rsid w:val="00847C78"/>
    <w:rsid w:val="00850480"/>
    <w:rsid w:val="008506A4"/>
    <w:rsid w:val="00850A90"/>
    <w:rsid w:val="00850C0C"/>
    <w:rsid w:val="00850D7E"/>
    <w:rsid w:val="00850EE6"/>
    <w:rsid w:val="00851257"/>
    <w:rsid w:val="008514FE"/>
    <w:rsid w:val="00851A3A"/>
    <w:rsid w:val="0085235A"/>
    <w:rsid w:val="00852727"/>
    <w:rsid w:val="00852B74"/>
    <w:rsid w:val="00852C37"/>
    <w:rsid w:val="00853220"/>
    <w:rsid w:val="008534EB"/>
    <w:rsid w:val="00853A2E"/>
    <w:rsid w:val="00853A48"/>
    <w:rsid w:val="00853ABB"/>
    <w:rsid w:val="00854307"/>
    <w:rsid w:val="0085475D"/>
    <w:rsid w:val="0085485C"/>
    <w:rsid w:val="00854C6E"/>
    <w:rsid w:val="00855CE0"/>
    <w:rsid w:val="00856104"/>
    <w:rsid w:val="008563A1"/>
    <w:rsid w:val="008564BE"/>
    <w:rsid w:val="00856911"/>
    <w:rsid w:val="00856A89"/>
    <w:rsid w:val="00856E9D"/>
    <w:rsid w:val="0085723F"/>
    <w:rsid w:val="0085738F"/>
    <w:rsid w:val="00857398"/>
    <w:rsid w:val="00860418"/>
    <w:rsid w:val="0086076E"/>
    <w:rsid w:val="00860D47"/>
    <w:rsid w:val="00860F59"/>
    <w:rsid w:val="00861094"/>
    <w:rsid w:val="00861105"/>
    <w:rsid w:val="00861214"/>
    <w:rsid w:val="00861263"/>
    <w:rsid w:val="0086164C"/>
    <w:rsid w:val="00861CF0"/>
    <w:rsid w:val="0086351C"/>
    <w:rsid w:val="00863B2D"/>
    <w:rsid w:val="00863D79"/>
    <w:rsid w:val="00863EDE"/>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376E"/>
    <w:rsid w:val="00873BE4"/>
    <w:rsid w:val="00873D11"/>
    <w:rsid w:val="0087406F"/>
    <w:rsid w:val="00874312"/>
    <w:rsid w:val="0087437C"/>
    <w:rsid w:val="00875CD7"/>
    <w:rsid w:val="008764AD"/>
    <w:rsid w:val="00876710"/>
    <w:rsid w:val="00876A03"/>
    <w:rsid w:val="00876AF4"/>
    <w:rsid w:val="00876AFE"/>
    <w:rsid w:val="00876B4D"/>
    <w:rsid w:val="00877F18"/>
    <w:rsid w:val="00877FBB"/>
    <w:rsid w:val="00877FD6"/>
    <w:rsid w:val="008803A1"/>
    <w:rsid w:val="00880468"/>
    <w:rsid w:val="008804F4"/>
    <w:rsid w:val="008809C5"/>
    <w:rsid w:val="00880BBA"/>
    <w:rsid w:val="00880E50"/>
    <w:rsid w:val="008813F1"/>
    <w:rsid w:val="008817A1"/>
    <w:rsid w:val="00882070"/>
    <w:rsid w:val="008828B8"/>
    <w:rsid w:val="00884240"/>
    <w:rsid w:val="00884358"/>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75B"/>
    <w:rsid w:val="00887C9F"/>
    <w:rsid w:val="00887FE5"/>
    <w:rsid w:val="008902A7"/>
    <w:rsid w:val="0089108E"/>
    <w:rsid w:val="00891481"/>
    <w:rsid w:val="00891AA8"/>
    <w:rsid w:val="0089219E"/>
    <w:rsid w:val="0089243D"/>
    <w:rsid w:val="008924C1"/>
    <w:rsid w:val="0089286F"/>
    <w:rsid w:val="00892B0F"/>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29D"/>
    <w:rsid w:val="0089664D"/>
    <w:rsid w:val="008967E0"/>
    <w:rsid w:val="00896ABE"/>
    <w:rsid w:val="00897362"/>
    <w:rsid w:val="008973A9"/>
    <w:rsid w:val="00897973"/>
    <w:rsid w:val="00897E6C"/>
    <w:rsid w:val="00897F97"/>
    <w:rsid w:val="008A0140"/>
    <w:rsid w:val="008A0AC8"/>
    <w:rsid w:val="008A0BDE"/>
    <w:rsid w:val="008A0D2E"/>
    <w:rsid w:val="008A18DB"/>
    <w:rsid w:val="008A1D08"/>
    <w:rsid w:val="008A1F84"/>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670B"/>
    <w:rsid w:val="008A77D8"/>
    <w:rsid w:val="008A7F68"/>
    <w:rsid w:val="008A7FA9"/>
    <w:rsid w:val="008B01DC"/>
    <w:rsid w:val="008B02A2"/>
    <w:rsid w:val="008B03AA"/>
    <w:rsid w:val="008B0483"/>
    <w:rsid w:val="008B0DAE"/>
    <w:rsid w:val="008B0E1B"/>
    <w:rsid w:val="008B0EF5"/>
    <w:rsid w:val="008B1041"/>
    <w:rsid w:val="008B120C"/>
    <w:rsid w:val="008B124F"/>
    <w:rsid w:val="008B15AF"/>
    <w:rsid w:val="008B19C0"/>
    <w:rsid w:val="008B1E04"/>
    <w:rsid w:val="008B1F8C"/>
    <w:rsid w:val="008B2755"/>
    <w:rsid w:val="008B2B15"/>
    <w:rsid w:val="008B2DC6"/>
    <w:rsid w:val="008B3825"/>
    <w:rsid w:val="008B4DCE"/>
    <w:rsid w:val="008B51A0"/>
    <w:rsid w:val="008B592A"/>
    <w:rsid w:val="008B59CC"/>
    <w:rsid w:val="008B5A6A"/>
    <w:rsid w:val="008B6249"/>
    <w:rsid w:val="008B7021"/>
    <w:rsid w:val="008B71BD"/>
    <w:rsid w:val="008B73ED"/>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4123"/>
    <w:rsid w:val="008C43B8"/>
    <w:rsid w:val="008C4879"/>
    <w:rsid w:val="008C4958"/>
    <w:rsid w:val="008C4A9D"/>
    <w:rsid w:val="008C4BAA"/>
    <w:rsid w:val="008C4EE7"/>
    <w:rsid w:val="008C530F"/>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6DE"/>
    <w:rsid w:val="008D28D4"/>
    <w:rsid w:val="008D29F6"/>
    <w:rsid w:val="008D2B00"/>
    <w:rsid w:val="008D2D30"/>
    <w:rsid w:val="008D34F1"/>
    <w:rsid w:val="008D3760"/>
    <w:rsid w:val="008D390B"/>
    <w:rsid w:val="008D39D8"/>
    <w:rsid w:val="008D3CFA"/>
    <w:rsid w:val="008D3CFF"/>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3A5"/>
    <w:rsid w:val="008E2844"/>
    <w:rsid w:val="008E43B8"/>
    <w:rsid w:val="008E497B"/>
    <w:rsid w:val="008E4AD7"/>
    <w:rsid w:val="008E586C"/>
    <w:rsid w:val="008E58B2"/>
    <w:rsid w:val="008E6231"/>
    <w:rsid w:val="008E62BB"/>
    <w:rsid w:val="008E6404"/>
    <w:rsid w:val="008E64D3"/>
    <w:rsid w:val="008E6C19"/>
    <w:rsid w:val="008E6C49"/>
    <w:rsid w:val="008E6CCA"/>
    <w:rsid w:val="008E705E"/>
    <w:rsid w:val="008E7A69"/>
    <w:rsid w:val="008E7E2D"/>
    <w:rsid w:val="008F16C2"/>
    <w:rsid w:val="008F175B"/>
    <w:rsid w:val="008F1A31"/>
    <w:rsid w:val="008F1EAB"/>
    <w:rsid w:val="008F2065"/>
    <w:rsid w:val="008F2166"/>
    <w:rsid w:val="008F2393"/>
    <w:rsid w:val="008F2535"/>
    <w:rsid w:val="008F2583"/>
    <w:rsid w:val="008F2E1F"/>
    <w:rsid w:val="008F33DC"/>
    <w:rsid w:val="008F36F2"/>
    <w:rsid w:val="008F37FC"/>
    <w:rsid w:val="008F4007"/>
    <w:rsid w:val="008F4078"/>
    <w:rsid w:val="008F477D"/>
    <w:rsid w:val="008F477F"/>
    <w:rsid w:val="008F49F2"/>
    <w:rsid w:val="008F4B1C"/>
    <w:rsid w:val="008F4FC4"/>
    <w:rsid w:val="008F532E"/>
    <w:rsid w:val="008F5481"/>
    <w:rsid w:val="008F6F72"/>
    <w:rsid w:val="008F6FC1"/>
    <w:rsid w:val="008F71F5"/>
    <w:rsid w:val="008F723F"/>
    <w:rsid w:val="008F7461"/>
    <w:rsid w:val="008F766A"/>
    <w:rsid w:val="008F7861"/>
    <w:rsid w:val="008F78F1"/>
    <w:rsid w:val="008F7A0E"/>
    <w:rsid w:val="00900DE0"/>
    <w:rsid w:val="00901421"/>
    <w:rsid w:val="00902350"/>
    <w:rsid w:val="009026F4"/>
    <w:rsid w:val="009030E8"/>
    <w:rsid w:val="0090336B"/>
    <w:rsid w:val="0090345F"/>
    <w:rsid w:val="0090389E"/>
    <w:rsid w:val="00903B7D"/>
    <w:rsid w:val="00903D6F"/>
    <w:rsid w:val="0090470C"/>
    <w:rsid w:val="00905070"/>
    <w:rsid w:val="0090507B"/>
    <w:rsid w:val="009050C0"/>
    <w:rsid w:val="009053AA"/>
    <w:rsid w:val="00905CDA"/>
    <w:rsid w:val="00906283"/>
    <w:rsid w:val="00906939"/>
    <w:rsid w:val="009070D0"/>
    <w:rsid w:val="00907FE4"/>
    <w:rsid w:val="0091031A"/>
    <w:rsid w:val="00910968"/>
    <w:rsid w:val="00910B7D"/>
    <w:rsid w:val="0091141C"/>
    <w:rsid w:val="00911DFB"/>
    <w:rsid w:val="009121AD"/>
    <w:rsid w:val="00912A5D"/>
    <w:rsid w:val="0091304A"/>
    <w:rsid w:val="009139D9"/>
    <w:rsid w:val="0091420B"/>
    <w:rsid w:val="00914547"/>
    <w:rsid w:val="00914AD8"/>
    <w:rsid w:val="00914CF5"/>
    <w:rsid w:val="00914D20"/>
    <w:rsid w:val="00915274"/>
    <w:rsid w:val="009156D0"/>
    <w:rsid w:val="00915887"/>
    <w:rsid w:val="00915B7B"/>
    <w:rsid w:val="00915C84"/>
    <w:rsid w:val="00916079"/>
    <w:rsid w:val="00916533"/>
    <w:rsid w:val="00916747"/>
    <w:rsid w:val="00916841"/>
    <w:rsid w:val="00917A40"/>
    <w:rsid w:val="00917CE9"/>
    <w:rsid w:val="00917D01"/>
    <w:rsid w:val="0092094B"/>
    <w:rsid w:val="00920BCF"/>
    <w:rsid w:val="00920BF2"/>
    <w:rsid w:val="0092111A"/>
    <w:rsid w:val="00921243"/>
    <w:rsid w:val="0092133A"/>
    <w:rsid w:val="0092152A"/>
    <w:rsid w:val="00921CB5"/>
    <w:rsid w:val="00921E1C"/>
    <w:rsid w:val="00921EBD"/>
    <w:rsid w:val="00922010"/>
    <w:rsid w:val="00922272"/>
    <w:rsid w:val="00922ACA"/>
    <w:rsid w:val="00923158"/>
    <w:rsid w:val="00924605"/>
    <w:rsid w:val="00924AEA"/>
    <w:rsid w:val="00925142"/>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BD9"/>
    <w:rsid w:val="009320CF"/>
    <w:rsid w:val="00932A8B"/>
    <w:rsid w:val="00933235"/>
    <w:rsid w:val="00933320"/>
    <w:rsid w:val="00933A8D"/>
    <w:rsid w:val="0093496D"/>
    <w:rsid w:val="009350A4"/>
    <w:rsid w:val="0093510A"/>
    <w:rsid w:val="00935739"/>
    <w:rsid w:val="0093649B"/>
    <w:rsid w:val="009368F3"/>
    <w:rsid w:val="00936AEC"/>
    <w:rsid w:val="00936C2C"/>
    <w:rsid w:val="00936CDE"/>
    <w:rsid w:val="00936F5C"/>
    <w:rsid w:val="00937477"/>
    <w:rsid w:val="00937487"/>
    <w:rsid w:val="00937CB3"/>
    <w:rsid w:val="0094070F"/>
    <w:rsid w:val="0094131D"/>
    <w:rsid w:val="0094138A"/>
    <w:rsid w:val="0094154D"/>
    <w:rsid w:val="00941636"/>
    <w:rsid w:val="00941826"/>
    <w:rsid w:val="009419B7"/>
    <w:rsid w:val="009421FF"/>
    <w:rsid w:val="00942426"/>
    <w:rsid w:val="00942CDF"/>
    <w:rsid w:val="00942E55"/>
    <w:rsid w:val="009430CA"/>
    <w:rsid w:val="0094332B"/>
    <w:rsid w:val="009434B2"/>
    <w:rsid w:val="009435CF"/>
    <w:rsid w:val="009436E2"/>
    <w:rsid w:val="00943742"/>
    <w:rsid w:val="0094380E"/>
    <w:rsid w:val="0094394D"/>
    <w:rsid w:val="00944110"/>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504DC"/>
    <w:rsid w:val="009506AC"/>
    <w:rsid w:val="0095091E"/>
    <w:rsid w:val="00950DE7"/>
    <w:rsid w:val="009510AA"/>
    <w:rsid w:val="00951D72"/>
    <w:rsid w:val="00952A02"/>
    <w:rsid w:val="00952A24"/>
    <w:rsid w:val="00952C2C"/>
    <w:rsid w:val="00952C36"/>
    <w:rsid w:val="00953920"/>
    <w:rsid w:val="00953C53"/>
    <w:rsid w:val="00953D47"/>
    <w:rsid w:val="00953D79"/>
    <w:rsid w:val="0095400A"/>
    <w:rsid w:val="009540F5"/>
    <w:rsid w:val="0095452B"/>
    <w:rsid w:val="009549A5"/>
    <w:rsid w:val="00954C74"/>
    <w:rsid w:val="009550D1"/>
    <w:rsid w:val="00955428"/>
    <w:rsid w:val="00955FA3"/>
    <w:rsid w:val="009560CC"/>
    <w:rsid w:val="0095681E"/>
    <w:rsid w:val="0095703F"/>
    <w:rsid w:val="0095706D"/>
    <w:rsid w:val="009572D4"/>
    <w:rsid w:val="009579B0"/>
    <w:rsid w:val="00957F9A"/>
    <w:rsid w:val="00961345"/>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0CE7"/>
    <w:rsid w:val="009710FA"/>
    <w:rsid w:val="009713F6"/>
    <w:rsid w:val="00971E8D"/>
    <w:rsid w:val="00971F08"/>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949"/>
    <w:rsid w:val="00976B33"/>
    <w:rsid w:val="00977218"/>
    <w:rsid w:val="00977960"/>
    <w:rsid w:val="00977FEB"/>
    <w:rsid w:val="009801DE"/>
    <w:rsid w:val="00980477"/>
    <w:rsid w:val="009809AC"/>
    <w:rsid w:val="00980DA7"/>
    <w:rsid w:val="00981393"/>
    <w:rsid w:val="009819AB"/>
    <w:rsid w:val="0098201F"/>
    <w:rsid w:val="0098225A"/>
    <w:rsid w:val="0098342B"/>
    <w:rsid w:val="00983A01"/>
    <w:rsid w:val="00983BE8"/>
    <w:rsid w:val="00984914"/>
    <w:rsid w:val="00984FC4"/>
    <w:rsid w:val="009850FA"/>
    <w:rsid w:val="00985253"/>
    <w:rsid w:val="009853B3"/>
    <w:rsid w:val="0098552B"/>
    <w:rsid w:val="00985979"/>
    <w:rsid w:val="00985BFD"/>
    <w:rsid w:val="00986F0A"/>
    <w:rsid w:val="0098707F"/>
    <w:rsid w:val="0098741E"/>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BDC"/>
    <w:rsid w:val="00996CB1"/>
    <w:rsid w:val="009970DD"/>
    <w:rsid w:val="00997106"/>
    <w:rsid w:val="009975F3"/>
    <w:rsid w:val="00997789"/>
    <w:rsid w:val="00997968"/>
    <w:rsid w:val="00997CB2"/>
    <w:rsid w:val="00997F00"/>
    <w:rsid w:val="009A07FD"/>
    <w:rsid w:val="009A0F40"/>
    <w:rsid w:val="009A0FBA"/>
    <w:rsid w:val="009A12C0"/>
    <w:rsid w:val="009A147F"/>
    <w:rsid w:val="009A1601"/>
    <w:rsid w:val="009A1719"/>
    <w:rsid w:val="009A18A7"/>
    <w:rsid w:val="009A33E3"/>
    <w:rsid w:val="009A3818"/>
    <w:rsid w:val="009A3B3E"/>
    <w:rsid w:val="009A3B41"/>
    <w:rsid w:val="009A40BB"/>
    <w:rsid w:val="009A462D"/>
    <w:rsid w:val="009A50D0"/>
    <w:rsid w:val="009A5458"/>
    <w:rsid w:val="009A5CBA"/>
    <w:rsid w:val="009A62E5"/>
    <w:rsid w:val="009B03BB"/>
    <w:rsid w:val="009B0964"/>
    <w:rsid w:val="009B0A30"/>
    <w:rsid w:val="009B0A5A"/>
    <w:rsid w:val="009B0B97"/>
    <w:rsid w:val="009B0F5D"/>
    <w:rsid w:val="009B123B"/>
    <w:rsid w:val="009B1F30"/>
    <w:rsid w:val="009B3021"/>
    <w:rsid w:val="009B3780"/>
    <w:rsid w:val="009B3A76"/>
    <w:rsid w:val="009B3AC2"/>
    <w:rsid w:val="009B431C"/>
    <w:rsid w:val="009B4490"/>
    <w:rsid w:val="009B44E5"/>
    <w:rsid w:val="009B4805"/>
    <w:rsid w:val="009B4DF4"/>
    <w:rsid w:val="009B564E"/>
    <w:rsid w:val="009B5E5C"/>
    <w:rsid w:val="009B61B6"/>
    <w:rsid w:val="009B62FE"/>
    <w:rsid w:val="009B63EB"/>
    <w:rsid w:val="009B7E87"/>
    <w:rsid w:val="009B7EE1"/>
    <w:rsid w:val="009C0581"/>
    <w:rsid w:val="009C0629"/>
    <w:rsid w:val="009C06A5"/>
    <w:rsid w:val="009C06C9"/>
    <w:rsid w:val="009C1842"/>
    <w:rsid w:val="009C18C3"/>
    <w:rsid w:val="009C1D0C"/>
    <w:rsid w:val="009C2857"/>
    <w:rsid w:val="009C2E35"/>
    <w:rsid w:val="009C2E72"/>
    <w:rsid w:val="009C3356"/>
    <w:rsid w:val="009C33C8"/>
    <w:rsid w:val="009C3E0F"/>
    <w:rsid w:val="009C403E"/>
    <w:rsid w:val="009C418A"/>
    <w:rsid w:val="009C4224"/>
    <w:rsid w:val="009C4B9D"/>
    <w:rsid w:val="009C4BCA"/>
    <w:rsid w:val="009C4DF5"/>
    <w:rsid w:val="009C51D6"/>
    <w:rsid w:val="009C52B8"/>
    <w:rsid w:val="009C55E4"/>
    <w:rsid w:val="009C5844"/>
    <w:rsid w:val="009C59AD"/>
    <w:rsid w:val="009C5B34"/>
    <w:rsid w:val="009C5DBC"/>
    <w:rsid w:val="009C5E93"/>
    <w:rsid w:val="009C5F9E"/>
    <w:rsid w:val="009C6832"/>
    <w:rsid w:val="009C68C3"/>
    <w:rsid w:val="009C6A7A"/>
    <w:rsid w:val="009C6C50"/>
    <w:rsid w:val="009C7109"/>
    <w:rsid w:val="009C784B"/>
    <w:rsid w:val="009C79A6"/>
    <w:rsid w:val="009C79EE"/>
    <w:rsid w:val="009C7F4F"/>
    <w:rsid w:val="009C7FB2"/>
    <w:rsid w:val="009C7FBC"/>
    <w:rsid w:val="009D05CB"/>
    <w:rsid w:val="009D06E7"/>
    <w:rsid w:val="009D0CE5"/>
    <w:rsid w:val="009D0E62"/>
    <w:rsid w:val="009D12B1"/>
    <w:rsid w:val="009D165F"/>
    <w:rsid w:val="009D1A62"/>
    <w:rsid w:val="009D1DBC"/>
    <w:rsid w:val="009D1F38"/>
    <w:rsid w:val="009D24FA"/>
    <w:rsid w:val="009D2B29"/>
    <w:rsid w:val="009D2BEB"/>
    <w:rsid w:val="009D2CD0"/>
    <w:rsid w:val="009D2F05"/>
    <w:rsid w:val="009D30E9"/>
    <w:rsid w:val="009D37B5"/>
    <w:rsid w:val="009D39BD"/>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D7A45"/>
    <w:rsid w:val="009E068F"/>
    <w:rsid w:val="009E14E0"/>
    <w:rsid w:val="009E1EC7"/>
    <w:rsid w:val="009E1F26"/>
    <w:rsid w:val="009E32AB"/>
    <w:rsid w:val="009E3490"/>
    <w:rsid w:val="009E3525"/>
    <w:rsid w:val="009E35DB"/>
    <w:rsid w:val="009E3A9D"/>
    <w:rsid w:val="009E3D73"/>
    <w:rsid w:val="009E4693"/>
    <w:rsid w:val="009E47A3"/>
    <w:rsid w:val="009E495F"/>
    <w:rsid w:val="009E4B03"/>
    <w:rsid w:val="009E5276"/>
    <w:rsid w:val="009E5E93"/>
    <w:rsid w:val="009E5F74"/>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DCC"/>
    <w:rsid w:val="009F3E81"/>
    <w:rsid w:val="009F4350"/>
    <w:rsid w:val="009F4E81"/>
    <w:rsid w:val="009F505C"/>
    <w:rsid w:val="009F5443"/>
    <w:rsid w:val="009F55A7"/>
    <w:rsid w:val="009F5907"/>
    <w:rsid w:val="009F5D11"/>
    <w:rsid w:val="009F5E07"/>
    <w:rsid w:val="009F6724"/>
    <w:rsid w:val="009F698F"/>
    <w:rsid w:val="009F6DDD"/>
    <w:rsid w:val="009F7C1B"/>
    <w:rsid w:val="00A0006F"/>
    <w:rsid w:val="00A01754"/>
    <w:rsid w:val="00A01A67"/>
    <w:rsid w:val="00A01DC1"/>
    <w:rsid w:val="00A02792"/>
    <w:rsid w:val="00A02BEC"/>
    <w:rsid w:val="00A03045"/>
    <w:rsid w:val="00A031D8"/>
    <w:rsid w:val="00A03723"/>
    <w:rsid w:val="00A03B82"/>
    <w:rsid w:val="00A03E37"/>
    <w:rsid w:val="00A03E5C"/>
    <w:rsid w:val="00A043A5"/>
    <w:rsid w:val="00A048A8"/>
    <w:rsid w:val="00A04F49"/>
    <w:rsid w:val="00A04F86"/>
    <w:rsid w:val="00A058DA"/>
    <w:rsid w:val="00A05A21"/>
    <w:rsid w:val="00A05BDF"/>
    <w:rsid w:val="00A06B5D"/>
    <w:rsid w:val="00A0796B"/>
    <w:rsid w:val="00A07B19"/>
    <w:rsid w:val="00A07BD1"/>
    <w:rsid w:val="00A10279"/>
    <w:rsid w:val="00A102B5"/>
    <w:rsid w:val="00A1039E"/>
    <w:rsid w:val="00A106C1"/>
    <w:rsid w:val="00A11114"/>
    <w:rsid w:val="00A11602"/>
    <w:rsid w:val="00A11EE5"/>
    <w:rsid w:val="00A1205E"/>
    <w:rsid w:val="00A1238A"/>
    <w:rsid w:val="00A128A1"/>
    <w:rsid w:val="00A12B84"/>
    <w:rsid w:val="00A130C7"/>
    <w:rsid w:val="00A132E2"/>
    <w:rsid w:val="00A133C9"/>
    <w:rsid w:val="00A13935"/>
    <w:rsid w:val="00A13E54"/>
    <w:rsid w:val="00A13EC0"/>
    <w:rsid w:val="00A1437D"/>
    <w:rsid w:val="00A14429"/>
    <w:rsid w:val="00A14C51"/>
    <w:rsid w:val="00A14FF4"/>
    <w:rsid w:val="00A15165"/>
    <w:rsid w:val="00A15217"/>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36CB"/>
    <w:rsid w:val="00A24157"/>
    <w:rsid w:val="00A24AD0"/>
    <w:rsid w:val="00A25119"/>
    <w:rsid w:val="00A25DF3"/>
    <w:rsid w:val="00A264A9"/>
    <w:rsid w:val="00A26574"/>
    <w:rsid w:val="00A27785"/>
    <w:rsid w:val="00A27C9B"/>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61CC"/>
    <w:rsid w:val="00A36297"/>
    <w:rsid w:val="00A36C3E"/>
    <w:rsid w:val="00A36CDF"/>
    <w:rsid w:val="00A37207"/>
    <w:rsid w:val="00A37DA3"/>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633"/>
    <w:rsid w:val="00A446A1"/>
    <w:rsid w:val="00A44C60"/>
    <w:rsid w:val="00A4506D"/>
    <w:rsid w:val="00A451B0"/>
    <w:rsid w:val="00A455B3"/>
    <w:rsid w:val="00A458B8"/>
    <w:rsid w:val="00A45B74"/>
    <w:rsid w:val="00A45CBD"/>
    <w:rsid w:val="00A46223"/>
    <w:rsid w:val="00A4636D"/>
    <w:rsid w:val="00A46922"/>
    <w:rsid w:val="00A469C4"/>
    <w:rsid w:val="00A46AD9"/>
    <w:rsid w:val="00A46C08"/>
    <w:rsid w:val="00A47275"/>
    <w:rsid w:val="00A47A3C"/>
    <w:rsid w:val="00A47B5A"/>
    <w:rsid w:val="00A47DB5"/>
    <w:rsid w:val="00A503BB"/>
    <w:rsid w:val="00A507E6"/>
    <w:rsid w:val="00A50B10"/>
    <w:rsid w:val="00A511F4"/>
    <w:rsid w:val="00A51734"/>
    <w:rsid w:val="00A517DB"/>
    <w:rsid w:val="00A5199F"/>
    <w:rsid w:val="00A5202E"/>
    <w:rsid w:val="00A52D64"/>
    <w:rsid w:val="00A52E1D"/>
    <w:rsid w:val="00A537C5"/>
    <w:rsid w:val="00A545CF"/>
    <w:rsid w:val="00A5481E"/>
    <w:rsid w:val="00A54B9F"/>
    <w:rsid w:val="00A54E48"/>
    <w:rsid w:val="00A55080"/>
    <w:rsid w:val="00A5659E"/>
    <w:rsid w:val="00A56E50"/>
    <w:rsid w:val="00A57BC4"/>
    <w:rsid w:val="00A57C2C"/>
    <w:rsid w:val="00A60199"/>
    <w:rsid w:val="00A6050D"/>
    <w:rsid w:val="00A60589"/>
    <w:rsid w:val="00A61499"/>
    <w:rsid w:val="00A619CE"/>
    <w:rsid w:val="00A61FAC"/>
    <w:rsid w:val="00A62A77"/>
    <w:rsid w:val="00A63257"/>
    <w:rsid w:val="00A6338E"/>
    <w:rsid w:val="00A63483"/>
    <w:rsid w:val="00A637BA"/>
    <w:rsid w:val="00A63E1E"/>
    <w:rsid w:val="00A63E96"/>
    <w:rsid w:val="00A63E97"/>
    <w:rsid w:val="00A640A0"/>
    <w:rsid w:val="00A64D51"/>
    <w:rsid w:val="00A6559F"/>
    <w:rsid w:val="00A657D7"/>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6A7A"/>
    <w:rsid w:val="00A77BF3"/>
    <w:rsid w:val="00A77EC4"/>
    <w:rsid w:val="00A804EB"/>
    <w:rsid w:val="00A813A3"/>
    <w:rsid w:val="00A815C7"/>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FE"/>
    <w:rsid w:val="00A8740A"/>
    <w:rsid w:val="00A87722"/>
    <w:rsid w:val="00A87866"/>
    <w:rsid w:val="00A87EEA"/>
    <w:rsid w:val="00A90164"/>
    <w:rsid w:val="00A90BFB"/>
    <w:rsid w:val="00A921FF"/>
    <w:rsid w:val="00A92879"/>
    <w:rsid w:val="00A92C67"/>
    <w:rsid w:val="00A92ED9"/>
    <w:rsid w:val="00A93018"/>
    <w:rsid w:val="00A931F6"/>
    <w:rsid w:val="00A93509"/>
    <w:rsid w:val="00A93B3B"/>
    <w:rsid w:val="00A93D28"/>
    <w:rsid w:val="00A9442A"/>
    <w:rsid w:val="00A94B53"/>
    <w:rsid w:val="00A94C93"/>
    <w:rsid w:val="00A94FF3"/>
    <w:rsid w:val="00A95031"/>
    <w:rsid w:val="00A952EE"/>
    <w:rsid w:val="00A954DA"/>
    <w:rsid w:val="00A956FE"/>
    <w:rsid w:val="00A95752"/>
    <w:rsid w:val="00A96776"/>
    <w:rsid w:val="00A96B6A"/>
    <w:rsid w:val="00A9791E"/>
    <w:rsid w:val="00A97BE3"/>
    <w:rsid w:val="00A97C0D"/>
    <w:rsid w:val="00AA016F"/>
    <w:rsid w:val="00AA111D"/>
    <w:rsid w:val="00AA15FC"/>
    <w:rsid w:val="00AA19EB"/>
    <w:rsid w:val="00AA1EB5"/>
    <w:rsid w:val="00AA1ED6"/>
    <w:rsid w:val="00AA2335"/>
    <w:rsid w:val="00AA242C"/>
    <w:rsid w:val="00AA2B39"/>
    <w:rsid w:val="00AA2D0C"/>
    <w:rsid w:val="00AA3390"/>
    <w:rsid w:val="00AA33D0"/>
    <w:rsid w:val="00AA3C13"/>
    <w:rsid w:val="00AA51D6"/>
    <w:rsid w:val="00AA5375"/>
    <w:rsid w:val="00AA6432"/>
    <w:rsid w:val="00AA6493"/>
    <w:rsid w:val="00AA6594"/>
    <w:rsid w:val="00AA6AAB"/>
    <w:rsid w:val="00AA70E0"/>
    <w:rsid w:val="00AB031E"/>
    <w:rsid w:val="00AB0BC8"/>
    <w:rsid w:val="00AB11CA"/>
    <w:rsid w:val="00AB14D9"/>
    <w:rsid w:val="00AB1568"/>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B16"/>
    <w:rsid w:val="00AB606A"/>
    <w:rsid w:val="00AB6163"/>
    <w:rsid w:val="00AB655E"/>
    <w:rsid w:val="00AB65A5"/>
    <w:rsid w:val="00AB74EC"/>
    <w:rsid w:val="00AC007F"/>
    <w:rsid w:val="00AC0174"/>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93C"/>
    <w:rsid w:val="00AC5A10"/>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8C2"/>
    <w:rsid w:val="00AD6C3A"/>
    <w:rsid w:val="00AD718E"/>
    <w:rsid w:val="00AD7B28"/>
    <w:rsid w:val="00AE05A5"/>
    <w:rsid w:val="00AE09EA"/>
    <w:rsid w:val="00AE0E27"/>
    <w:rsid w:val="00AE146C"/>
    <w:rsid w:val="00AE18A0"/>
    <w:rsid w:val="00AE1987"/>
    <w:rsid w:val="00AE1F75"/>
    <w:rsid w:val="00AE2360"/>
    <w:rsid w:val="00AE254C"/>
    <w:rsid w:val="00AE27AC"/>
    <w:rsid w:val="00AE2951"/>
    <w:rsid w:val="00AE2A18"/>
    <w:rsid w:val="00AE2CD1"/>
    <w:rsid w:val="00AE2E65"/>
    <w:rsid w:val="00AE2FEB"/>
    <w:rsid w:val="00AE3A2D"/>
    <w:rsid w:val="00AE3EF3"/>
    <w:rsid w:val="00AE3FF4"/>
    <w:rsid w:val="00AE40E0"/>
    <w:rsid w:val="00AE438B"/>
    <w:rsid w:val="00AE4B9A"/>
    <w:rsid w:val="00AE4BBE"/>
    <w:rsid w:val="00AE4DBA"/>
    <w:rsid w:val="00AE4F07"/>
    <w:rsid w:val="00AE5972"/>
    <w:rsid w:val="00AE5CEC"/>
    <w:rsid w:val="00AE5F59"/>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B89"/>
    <w:rsid w:val="00AF2DAB"/>
    <w:rsid w:val="00AF36B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B000D8"/>
    <w:rsid w:val="00B00616"/>
    <w:rsid w:val="00B006FE"/>
    <w:rsid w:val="00B007CB"/>
    <w:rsid w:val="00B012C0"/>
    <w:rsid w:val="00B017C7"/>
    <w:rsid w:val="00B02547"/>
    <w:rsid w:val="00B02714"/>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5F3"/>
    <w:rsid w:val="00B057C5"/>
    <w:rsid w:val="00B058CE"/>
    <w:rsid w:val="00B06253"/>
    <w:rsid w:val="00B06CBB"/>
    <w:rsid w:val="00B06E13"/>
    <w:rsid w:val="00B070C5"/>
    <w:rsid w:val="00B072DF"/>
    <w:rsid w:val="00B07555"/>
    <w:rsid w:val="00B07C39"/>
    <w:rsid w:val="00B1022B"/>
    <w:rsid w:val="00B10582"/>
    <w:rsid w:val="00B1114F"/>
    <w:rsid w:val="00B111C4"/>
    <w:rsid w:val="00B11387"/>
    <w:rsid w:val="00B11711"/>
    <w:rsid w:val="00B11EDB"/>
    <w:rsid w:val="00B121B0"/>
    <w:rsid w:val="00B12802"/>
    <w:rsid w:val="00B12CB2"/>
    <w:rsid w:val="00B13162"/>
    <w:rsid w:val="00B1331C"/>
    <w:rsid w:val="00B1354A"/>
    <w:rsid w:val="00B1386A"/>
    <w:rsid w:val="00B139EE"/>
    <w:rsid w:val="00B13BD0"/>
    <w:rsid w:val="00B143DB"/>
    <w:rsid w:val="00B14446"/>
    <w:rsid w:val="00B14ECA"/>
    <w:rsid w:val="00B15190"/>
    <w:rsid w:val="00B15717"/>
    <w:rsid w:val="00B157F9"/>
    <w:rsid w:val="00B15ADB"/>
    <w:rsid w:val="00B1656A"/>
    <w:rsid w:val="00B16969"/>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62B"/>
    <w:rsid w:val="00B23EA1"/>
    <w:rsid w:val="00B242EF"/>
    <w:rsid w:val="00B250DF"/>
    <w:rsid w:val="00B25225"/>
    <w:rsid w:val="00B262FB"/>
    <w:rsid w:val="00B2763F"/>
    <w:rsid w:val="00B27883"/>
    <w:rsid w:val="00B27AAC"/>
    <w:rsid w:val="00B3028D"/>
    <w:rsid w:val="00B303D0"/>
    <w:rsid w:val="00B30929"/>
    <w:rsid w:val="00B30E77"/>
    <w:rsid w:val="00B31580"/>
    <w:rsid w:val="00B31C85"/>
    <w:rsid w:val="00B32142"/>
    <w:rsid w:val="00B32495"/>
    <w:rsid w:val="00B32CDC"/>
    <w:rsid w:val="00B330A6"/>
    <w:rsid w:val="00B3358E"/>
    <w:rsid w:val="00B341D6"/>
    <w:rsid w:val="00B34886"/>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FB1"/>
    <w:rsid w:val="00B43040"/>
    <w:rsid w:val="00B43CEF"/>
    <w:rsid w:val="00B43F17"/>
    <w:rsid w:val="00B44C47"/>
    <w:rsid w:val="00B44D30"/>
    <w:rsid w:val="00B44ED7"/>
    <w:rsid w:val="00B45A52"/>
    <w:rsid w:val="00B45B99"/>
    <w:rsid w:val="00B46175"/>
    <w:rsid w:val="00B47264"/>
    <w:rsid w:val="00B4741D"/>
    <w:rsid w:val="00B476F6"/>
    <w:rsid w:val="00B47813"/>
    <w:rsid w:val="00B47B94"/>
    <w:rsid w:val="00B47F0C"/>
    <w:rsid w:val="00B502EA"/>
    <w:rsid w:val="00B50370"/>
    <w:rsid w:val="00B50372"/>
    <w:rsid w:val="00B511B7"/>
    <w:rsid w:val="00B52A61"/>
    <w:rsid w:val="00B52CEB"/>
    <w:rsid w:val="00B53024"/>
    <w:rsid w:val="00B532C1"/>
    <w:rsid w:val="00B53505"/>
    <w:rsid w:val="00B535F2"/>
    <w:rsid w:val="00B53780"/>
    <w:rsid w:val="00B5397C"/>
    <w:rsid w:val="00B54284"/>
    <w:rsid w:val="00B54AA3"/>
    <w:rsid w:val="00B558F7"/>
    <w:rsid w:val="00B566A8"/>
    <w:rsid w:val="00B56C26"/>
    <w:rsid w:val="00B573A3"/>
    <w:rsid w:val="00B577AD"/>
    <w:rsid w:val="00B57D4B"/>
    <w:rsid w:val="00B60C30"/>
    <w:rsid w:val="00B6124F"/>
    <w:rsid w:val="00B617BD"/>
    <w:rsid w:val="00B61C56"/>
    <w:rsid w:val="00B6238C"/>
    <w:rsid w:val="00B627AA"/>
    <w:rsid w:val="00B627E8"/>
    <w:rsid w:val="00B6296B"/>
    <w:rsid w:val="00B62DBB"/>
    <w:rsid w:val="00B63F01"/>
    <w:rsid w:val="00B63FE9"/>
    <w:rsid w:val="00B6408D"/>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31C6"/>
    <w:rsid w:val="00B731F7"/>
    <w:rsid w:val="00B7375B"/>
    <w:rsid w:val="00B739F6"/>
    <w:rsid w:val="00B747A1"/>
    <w:rsid w:val="00B748EE"/>
    <w:rsid w:val="00B74FF0"/>
    <w:rsid w:val="00B7513D"/>
    <w:rsid w:val="00B7549F"/>
    <w:rsid w:val="00B75A51"/>
    <w:rsid w:val="00B75AA6"/>
    <w:rsid w:val="00B75CC6"/>
    <w:rsid w:val="00B75F94"/>
    <w:rsid w:val="00B7624B"/>
    <w:rsid w:val="00B763BD"/>
    <w:rsid w:val="00B76D2B"/>
    <w:rsid w:val="00B77241"/>
    <w:rsid w:val="00B77734"/>
    <w:rsid w:val="00B77C2F"/>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96"/>
    <w:rsid w:val="00B86776"/>
    <w:rsid w:val="00B86B51"/>
    <w:rsid w:val="00B86E08"/>
    <w:rsid w:val="00B86F75"/>
    <w:rsid w:val="00B876A4"/>
    <w:rsid w:val="00B87C21"/>
    <w:rsid w:val="00B87C26"/>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383"/>
    <w:rsid w:val="00B946EE"/>
    <w:rsid w:val="00B94767"/>
    <w:rsid w:val="00B94890"/>
    <w:rsid w:val="00B94A35"/>
    <w:rsid w:val="00B94E8C"/>
    <w:rsid w:val="00B95641"/>
    <w:rsid w:val="00B9589D"/>
    <w:rsid w:val="00B95BAD"/>
    <w:rsid w:val="00B95CD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747"/>
    <w:rsid w:val="00BB278F"/>
    <w:rsid w:val="00BB2A25"/>
    <w:rsid w:val="00BB3A19"/>
    <w:rsid w:val="00BB3E68"/>
    <w:rsid w:val="00BB3E8C"/>
    <w:rsid w:val="00BB4384"/>
    <w:rsid w:val="00BB4A17"/>
    <w:rsid w:val="00BB510A"/>
    <w:rsid w:val="00BB51E9"/>
    <w:rsid w:val="00BB549D"/>
    <w:rsid w:val="00BB5A1A"/>
    <w:rsid w:val="00BB5FA0"/>
    <w:rsid w:val="00BB6072"/>
    <w:rsid w:val="00BB668F"/>
    <w:rsid w:val="00BB6925"/>
    <w:rsid w:val="00BB6AE6"/>
    <w:rsid w:val="00BB6C1C"/>
    <w:rsid w:val="00BB6EC2"/>
    <w:rsid w:val="00BB7D37"/>
    <w:rsid w:val="00BB7E88"/>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3D46"/>
    <w:rsid w:val="00BC40AF"/>
    <w:rsid w:val="00BC437C"/>
    <w:rsid w:val="00BC4D2E"/>
    <w:rsid w:val="00BC4EA9"/>
    <w:rsid w:val="00BC5133"/>
    <w:rsid w:val="00BC5249"/>
    <w:rsid w:val="00BC52C1"/>
    <w:rsid w:val="00BC5476"/>
    <w:rsid w:val="00BC5769"/>
    <w:rsid w:val="00BC58A9"/>
    <w:rsid w:val="00BC635C"/>
    <w:rsid w:val="00BC663A"/>
    <w:rsid w:val="00BC663C"/>
    <w:rsid w:val="00BC66C8"/>
    <w:rsid w:val="00BC6992"/>
    <w:rsid w:val="00BC6C90"/>
    <w:rsid w:val="00BC7572"/>
    <w:rsid w:val="00BC7CC7"/>
    <w:rsid w:val="00BD0452"/>
    <w:rsid w:val="00BD0BE3"/>
    <w:rsid w:val="00BD1697"/>
    <w:rsid w:val="00BD177E"/>
    <w:rsid w:val="00BD1CBA"/>
    <w:rsid w:val="00BD1FA2"/>
    <w:rsid w:val="00BD21C2"/>
    <w:rsid w:val="00BD233C"/>
    <w:rsid w:val="00BD2361"/>
    <w:rsid w:val="00BD2958"/>
    <w:rsid w:val="00BD2DE0"/>
    <w:rsid w:val="00BD3D1F"/>
    <w:rsid w:val="00BD3D4C"/>
    <w:rsid w:val="00BD48AC"/>
    <w:rsid w:val="00BD4D10"/>
    <w:rsid w:val="00BD4E4A"/>
    <w:rsid w:val="00BD5154"/>
    <w:rsid w:val="00BD58D0"/>
    <w:rsid w:val="00BD5C23"/>
    <w:rsid w:val="00BD5F1A"/>
    <w:rsid w:val="00BD6792"/>
    <w:rsid w:val="00BD6955"/>
    <w:rsid w:val="00BD69A4"/>
    <w:rsid w:val="00BD6D3F"/>
    <w:rsid w:val="00BD6F67"/>
    <w:rsid w:val="00BD6FCE"/>
    <w:rsid w:val="00BD70E4"/>
    <w:rsid w:val="00BD7575"/>
    <w:rsid w:val="00BD76C8"/>
    <w:rsid w:val="00BD7822"/>
    <w:rsid w:val="00BE012F"/>
    <w:rsid w:val="00BE0D2B"/>
    <w:rsid w:val="00BE1022"/>
    <w:rsid w:val="00BE1234"/>
    <w:rsid w:val="00BE1D0A"/>
    <w:rsid w:val="00BE2FA6"/>
    <w:rsid w:val="00BE328C"/>
    <w:rsid w:val="00BE333F"/>
    <w:rsid w:val="00BE36C3"/>
    <w:rsid w:val="00BE377F"/>
    <w:rsid w:val="00BE3A36"/>
    <w:rsid w:val="00BE461B"/>
    <w:rsid w:val="00BE476A"/>
    <w:rsid w:val="00BE496C"/>
    <w:rsid w:val="00BE5696"/>
    <w:rsid w:val="00BE6FC6"/>
    <w:rsid w:val="00BE7406"/>
    <w:rsid w:val="00BE752F"/>
    <w:rsid w:val="00BE7603"/>
    <w:rsid w:val="00BE79B4"/>
    <w:rsid w:val="00BE7AE4"/>
    <w:rsid w:val="00BF00A7"/>
    <w:rsid w:val="00BF10A7"/>
    <w:rsid w:val="00BF1478"/>
    <w:rsid w:val="00BF19D3"/>
    <w:rsid w:val="00BF202A"/>
    <w:rsid w:val="00BF2851"/>
    <w:rsid w:val="00BF2F2D"/>
    <w:rsid w:val="00BF2F62"/>
    <w:rsid w:val="00BF3207"/>
    <w:rsid w:val="00BF3279"/>
    <w:rsid w:val="00BF369D"/>
    <w:rsid w:val="00BF3E03"/>
    <w:rsid w:val="00BF3F1B"/>
    <w:rsid w:val="00BF4122"/>
    <w:rsid w:val="00BF44AF"/>
    <w:rsid w:val="00BF4630"/>
    <w:rsid w:val="00BF4B07"/>
    <w:rsid w:val="00BF4E30"/>
    <w:rsid w:val="00BF74C7"/>
    <w:rsid w:val="00BF7642"/>
    <w:rsid w:val="00BF778F"/>
    <w:rsid w:val="00BF7E80"/>
    <w:rsid w:val="00C002D7"/>
    <w:rsid w:val="00C003EE"/>
    <w:rsid w:val="00C009DD"/>
    <w:rsid w:val="00C00AAD"/>
    <w:rsid w:val="00C00BB5"/>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BF1"/>
    <w:rsid w:val="00C02C2E"/>
    <w:rsid w:val="00C02CC6"/>
    <w:rsid w:val="00C034CA"/>
    <w:rsid w:val="00C03A42"/>
    <w:rsid w:val="00C040F7"/>
    <w:rsid w:val="00C04301"/>
    <w:rsid w:val="00C044AB"/>
    <w:rsid w:val="00C04629"/>
    <w:rsid w:val="00C05706"/>
    <w:rsid w:val="00C05A4F"/>
    <w:rsid w:val="00C05C2A"/>
    <w:rsid w:val="00C062B2"/>
    <w:rsid w:val="00C063A2"/>
    <w:rsid w:val="00C0669F"/>
    <w:rsid w:val="00C068EE"/>
    <w:rsid w:val="00C06DE1"/>
    <w:rsid w:val="00C07004"/>
    <w:rsid w:val="00C0730D"/>
    <w:rsid w:val="00C07377"/>
    <w:rsid w:val="00C07DFD"/>
    <w:rsid w:val="00C10310"/>
    <w:rsid w:val="00C10478"/>
    <w:rsid w:val="00C12107"/>
    <w:rsid w:val="00C121DE"/>
    <w:rsid w:val="00C1270F"/>
    <w:rsid w:val="00C1294B"/>
    <w:rsid w:val="00C12F4C"/>
    <w:rsid w:val="00C13201"/>
    <w:rsid w:val="00C13397"/>
    <w:rsid w:val="00C13A47"/>
    <w:rsid w:val="00C14776"/>
    <w:rsid w:val="00C147BC"/>
    <w:rsid w:val="00C147C6"/>
    <w:rsid w:val="00C14D4B"/>
    <w:rsid w:val="00C15212"/>
    <w:rsid w:val="00C1527D"/>
    <w:rsid w:val="00C15351"/>
    <w:rsid w:val="00C154BB"/>
    <w:rsid w:val="00C1588F"/>
    <w:rsid w:val="00C15FDD"/>
    <w:rsid w:val="00C1649D"/>
    <w:rsid w:val="00C16D4B"/>
    <w:rsid w:val="00C1753F"/>
    <w:rsid w:val="00C200FC"/>
    <w:rsid w:val="00C20115"/>
    <w:rsid w:val="00C201EC"/>
    <w:rsid w:val="00C20280"/>
    <w:rsid w:val="00C2090B"/>
    <w:rsid w:val="00C210F4"/>
    <w:rsid w:val="00C21473"/>
    <w:rsid w:val="00C2148F"/>
    <w:rsid w:val="00C2187E"/>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2728"/>
    <w:rsid w:val="00C32CE9"/>
    <w:rsid w:val="00C33106"/>
    <w:rsid w:val="00C3331E"/>
    <w:rsid w:val="00C33332"/>
    <w:rsid w:val="00C33F1E"/>
    <w:rsid w:val="00C34231"/>
    <w:rsid w:val="00C34AA5"/>
    <w:rsid w:val="00C353B7"/>
    <w:rsid w:val="00C35720"/>
    <w:rsid w:val="00C35F97"/>
    <w:rsid w:val="00C363AA"/>
    <w:rsid w:val="00C36ACF"/>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63"/>
    <w:rsid w:val="00C511BA"/>
    <w:rsid w:val="00C51EFF"/>
    <w:rsid w:val="00C521CA"/>
    <w:rsid w:val="00C5225C"/>
    <w:rsid w:val="00C52936"/>
    <w:rsid w:val="00C52FBE"/>
    <w:rsid w:val="00C54074"/>
    <w:rsid w:val="00C541D4"/>
    <w:rsid w:val="00C54261"/>
    <w:rsid w:val="00C542F7"/>
    <w:rsid w:val="00C54995"/>
    <w:rsid w:val="00C54D41"/>
    <w:rsid w:val="00C5568E"/>
    <w:rsid w:val="00C55AC9"/>
    <w:rsid w:val="00C55B7D"/>
    <w:rsid w:val="00C56361"/>
    <w:rsid w:val="00C563AC"/>
    <w:rsid w:val="00C564A2"/>
    <w:rsid w:val="00C568E7"/>
    <w:rsid w:val="00C56B9C"/>
    <w:rsid w:val="00C57745"/>
    <w:rsid w:val="00C579D8"/>
    <w:rsid w:val="00C57F95"/>
    <w:rsid w:val="00C6036B"/>
    <w:rsid w:val="00C60783"/>
    <w:rsid w:val="00C6084A"/>
    <w:rsid w:val="00C61991"/>
    <w:rsid w:val="00C625B3"/>
    <w:rsid w:val="00C62679"/>
    <w:rsid w:val="00C627BF"/>
    <w:rsid w:val="00C636F7"/>
    <w:rsid w:val="00C63BC9"/>
    <w:rsid w:val="00C642DA"/>
    <w:rsid w:val="00C64672"/>
    <w:rsid w:val="00C64743"/>
    <w:rsid w:val="00C6485D"/>
    <w:rsid w:val="00C65251"/>
    <w:rsid w:val="00C657E2"/>
    <w:rsid w:val="00C65B5B"/>
    <w:rsid w:val="00C65C43"/>
    <w:rsid w:val="00C6601A"/>
    <w:rsid w:val="00C66065"/>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41A"/>
    <w:rsid w:val="00C8286D"/>
    <w:rsid w:val="00C83500"/>
    <w:rsid w:val="00C8358B"/>
    <w:rsid w:val="00C83C75"/>
    <w:rsid w:val="00C83E33"/>
    <w:rsid w:val="00C83FFF"/>
    <w:rsid w:val="00C84706"/>
    <w:rsid w:val="00C8475E"/>
    <w:rsid w:val="00C84D2A"/>
    <w:rsid w:val="00C85393"/>
    <w:rsid w:val="00C8539B"/>
    <w:rsid w:val="00C8562D"/>
    <w:rsid w:val="00C858EF"/>
    <w:rsid w:val="00C85989"/>
    <w:rsid w:val="00C8621D"/>
    <w:rsid w:val="00C86257"/>
    <w:rsid w:val="00C86747"/>
    <w:rsid w:val="00C867E1"/>
    <w:rsid w:val="00C87096"/>
    <w:rsid w:val="00C87281"/>
    <w:rsid w:val="00C8739A"/>
    <w:rsid w:val="00C87553"/>
    <w:rsid w:val="00C878C1"/>
    <w:rsid w:val="00C87E55"/>
    <w:rsid w:val="00C9027A"/>
    <w:rsid w:val="00C9068E"/>
    <w:rsid w:val="00C90720"/>
    <w:rsid w:val="00C90771"/>
    <w:rsid w:val="00C90C5A"/>
    <w:rsid w:val="00C90E78"/>
    <w:rsid w:val="00C90F6D"/>
    <w:rsid w:val="00C91022"/>
    <w:rsid w:val="00C915E6"/>
    <w:rsid w:val="00C91BE9"/>
    <w:rsid w:val="00C91F06"/>
    <w:rsid w:val="00C928DA"/>
    <w:rsid w:val="00C92AEA"/>
    <w:rsid w:val="00C92DA4"/>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AC3"/>
    <w:rsid w:val="00CA545E"/>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13E"/>
    <w:rsid w:val="00CB34FB"/>
    <w:rsid w:val="00CB3AC3"/>
    <w:rsid w:val="00CB53EA"/>
    <w:rsid w:val="00CB5D2A"/>
    <w:rsid w:val="00CB683C"/>
    <w:rsid w:val="00CB68F1"/>
    <w:rsid w:val="00CB6F1E"/>
    <w:rsid w:val="00CB703E"/>
    <w:rsid w:val="00CB7170"/>
    <w:rsid w:val="00CB7C09"/>
    <w:rsid w:val="00CB7CCC"/>
    <w:rsid w:val="00CB7E9A"/>
    <w:rsid w:val="00CC0014"/>
    <w:rsid w:val="00CC00E5"/>
    <w:rsid w:val="00CC010A"/>
    <w:rsid w:val="00CC040E"/>
    <w:rsid w:val="00CC111F"/>
    <w:rsid w:val="00CC19BB"/>
    <w:rsid w:val="00CC1B97"/>
    <w:rsid w:val="00CC1C13"/>
    <w:rsid w:val="00CC1E48"/>
    <w:rsid w:val="00CC2011"/>
    <w:rsid w:val="00CC2F62"/>
    <w:rsid w:val="00CC33D5"/>
    <w:rsid w:val="00CC3744"/>
    <w:rsid w:val="00CC38D2"/>
    <w:rsid w:val="00CC3D4C"/>
    <w:rsid w:val="00CC3D80"/>
    <w:rsid w:val="00CC3EA0"/>
    <w:rsid w:val="00CC48FC"/>
    <w:rsid w:val="00CC4FCB"/>
    <w:rsid w:val="00CC55B3"/>
    <w:rsid w:val="00CC6BC4"/>
    <w:rsid w:val="00CC6DBD"/>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06"/>
    <w:rsid w:val="00CD4AFB"/>
    <w:rsid w:val="00CD4D42"/>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54DE"/>
    <w:rsid w:val="00CE55E5"/>
    <w:rsid w:val="00CE5A3B"/>
    <w:rsid w:val="00CE60BB"/>
    <w:rsid w:val="00CE6770"/>
    <w:rsid w:val="00CE7403"/>
    <w:rsid w:val="00CE7561"/>
    <w:rsid w:val="00CE75D1"/>
    <w:rsid w:val="00CE772B"/>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7CD"/>
    <w:rsid w:val="00CF3A5F"/>
    <w:rsid w:val="00CF3B1F"/>
    <w:rsid w:val="00CF3BF6"/>
    <w:rsid w:val="00CF3F9C"/>
    <w:rsid w:val="00CF3FA3"/>
    <w:rsid w:val="00CF412D"/>
    <w:rsid w:val="00CF43A6"/>
    <w:rsid w:val="00CF4520"/>
    <w:rsid w:val="00CF4D7B"/>
    <w:rsid w:val="00CF5496"/>
    <w:rsid w:val="00CF57C8"/>
    <w:rsid w:val="00CF625B"/>
    <w:rsid w:val="00CF6663"/>
    <w:rsid w:val="00CF687E"/>
    <w:rsid w:val="00CF6C42"/>
    <w:rsid w:val="00CF6F32"/>
    <w:rsid w:val="00CF6FED"/>
    <w:rsid w:val="00CF7A66"/>
    <w:rsid w:val="00CF7E4A"/>
    <w:rsid w:val="00CF7F8B"/>
    <w:rsid w:val="00D002A1"/>
    <w:rsid w:val="00D00A41"/>
    <w:rsid w:val="00D00C0D"/>
    <w:rsid w:val="00D0158A"/>
    <w:rsid w:val="00D023CE"/>
    <w:rsid w:val="00D02448"/>
    <w:rsid w:val="00D02819"/>
    <w:rsid w:val="00D02C2F"/>
    <w:rsid w:val="00D030D3"/>
    <w:rsid w:val="00D03275"/>
    <w:rsid w:val="00D0349B"/>
    <w:rsid w:val="00D036AA"/>
    <w:rsid w:val="00D03EBB"/>
    <w:rsid w:val="00D04417"/>
    <w:rsid w:val="00D044D1"/>
    <w:rsid w:val="00D04789"/>
    <w:rsid w:val="00D04D1F"/>
    <w:rsid w:val="00D05086"/>
    <w:rsid w:val="00D0587E"/>
    <w:rsid w:val="00D0629A"/>
    <w:rsid w:val="00D065D4"/>
    <w:rsid w:val="00D06DE0"/>
    <w:rsid w:val="00D0763E"/>
    <w:rsid w:val="00D07D70"/>
    <w:rsid w:val="00D07DC5"/>
    <w:rsid w:val="00D1021D"/>
    <w:rsid w:val="00D10249"/>
    <w:rsid w:val="00D115C3"/>
    <w:rsid w:val="00D115EC"/>
    <w:rsid w:val="00D11897"/>
    <w:rsid w:val="00D1292C"/>
    <w:rsid w:val="00D12BFF"/>
    <w:rsid w:val="00D12D8F"/>
    <w:rsid w:val="00D13135"/>
    <w:rsid w:val="00D136FD"/>
    <w:rsid w:val="00D1374F"/>
    <w:rsid w:val="00D13E4E"/>
    <w:rsid w:val="00D14145"/>
    <w:rsid w:val="00D14300"/>
    <w:rsid w:val="00D1465F"/>
    <w:rsid w:val="00D147A4"/>
    <w:rsid w:val="00D1517D"/>
    <w:rsid w:val="00D152F0"/>
    <w:rsid w:val="00D15624"/>
    <w:rsid w:val="00D15D48"/>
    <w:rsid w:val="00D16208"/>
    <w:rsid w:val="00D16346"/>
    <w:rsid w:val="00D16E36"/>
    <w:rsid w:val="00D16F44"/>
    <w:rsid w:val="00D20310"/>
    <w:rsid w:val="00D20B29"/>
    <w:rsid w:val="00D210BA"/>
    <w:rsid w:val="00D212D9"/>
    <w:rsid w:val="00D21302"/>
    <w:rsid w:val="00D215E8"/>
    <w:rsid w:val="00D22558"/>
    <w:rsid w:val="00D235EF"/>
    <w:rsid w:val="00D235FD"/>
    <w:rsid w:val="00D236CF"/>
    <w:rsid w:val="00D239A7"/>
    <w:rsid w:val="00D23E54"/>
    <w:rsid w:val="00D23F47"/>
    <w:rsid w:val="00D24744"/>
    <w:rsid w:val="00D24AA6"/>
    <w:rsid w:val="00D24D44"/>
    <w:rsid w:val="00D24E48"/>
    <w:rsid w:val="00D24EAF"/>
    <w:rsid w:val="00D24ED2"/>
    <w:rsid w:val="00D25097"/>
    <w:rsid w:val="00D2671D"/>
    <w:rsid w:val="00D26DAF"/>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37E23"/>
    <w:rsid w:val="00D4055F"/>
    <w:rsid w:val="00D40B33"/>
    <w:rsid w:val="00D40C22"/>
    <w:rsid w:val="00D41293"/>
    <w:rsid w:val="00D41328"/>
    <w:rsid w:val="00D42255"/>
    <w:rsid w:val="00D42287"/>
    <w:rsid w:val="00D425F6"/>
    <w:rsid w:val="00D42AAD"/>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9DA"/>
    <w:rsid w:val="00D47E13"/>
    <w:rsid w:val="00D50897"/>
    <w:rsid w:val="00D508B3"/>
    <w:rsid w:val="00D50A39"/>
    <w:rsid w:val="00D50CB6"/>
    <w:rsid w:val="00D50D5A"/>
    <w:rsid w:val="00D50DA5"/>
    <w:rsid w:val="00D51112"/>
    <w:rsid w:val="00D51ADB"/>
    <w:rsid w:val="00D52A25"/>
    <w:rsid w:val="00D52D8F"/>
    <w:rsid w:val="00D532F9"/>
    <w:rsid w:val="00D53369"/>
    <w:rsid w:val="00D53372"/>
    <w:rsid w:val="00D537B6"/>
    <w:rsid w:val="00D53B00"/>
    <w:rsid w:val="00D540F9"/>
    <w:rsid w:val="00D5443A"/>
    <w:rsid w:val="00D544EB"/>
    <w:rsid w:val="00D546FF"/>
    <w:rsid w:val="00D557DB"/>
    <w:rsid w:val="00D55AD5"/>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4365"/>
    <w:rsid w:val="00D6474A"/>
    <w:rsid w:val="00D647F6"/>
    <w:rsid w:val="00D65120"/>
    <w:rsid w:val="00D652B5"/>
    <w:rsid w:val="00D65AF2"/>
    <w:rsid w:val="00D65DC0"/>
    <w:rsid w:val="00D66155"/>
    <w:rsid w:val="00D66B75"/>
    <w:rsid w:val="00D7008E"/>
    <w:rsid w:val="00D70481"/>
    <w:rsid w:val="00D7071E"/>
    <w:rsid w:val="00D708B0"/>
    <w:rsid w:val="00D70F45"/>
    <w:rsid w:val="00D7123A"/>
    <w:rsid w:val="00D7228B"/>
    <w:rsid w:val="00D72343"/>
    <w:rsid w:val="00D72485"/>
    <w:rsid w:val="00D72BCF"/>
    <w:rsid w:val="00D730DF"/>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520"/>
    <w:rsid w:val="00D807BC"/>
    <w:rsid w:val="00D80BC8"/>
    <w:rsid w:val="00D82234"/>
    <w:rsid w:val="00D823C6"/>
    <w:rsid w:val="00D826B2"/>
    <w:rsid w:val="00D828AD"/>
    <w:rsid w:val="00D8372F"/>
    <w:rsid w:val="00D840D0"/>
    <w:rsid w:val="00D8415D"/>
    <w:rsid w:val="00D84ABD"/>
    <w:rsid w:val="00D84C55"/>
    <w:rsid w:val="00D8525E"/>
    <w:rsid w:val="00D857D1"/>
    <w:rsid w:val="00D85E20"/>
    <w:rsid w:val="00D85E23"/>
    <w:rsid w:val="00D85F5A"/>
    <w:rsid w:val="00D8683C"/>
    <w:rsid w:val="00D86965"/>
    <w:rsid w:val="00D86B24"/>
    <w:rsid w:val="00D86CA3"/>
    <w:rsid w:val="00D86EFF"/>
    <w:rsid w:val="00D87031"/>
    <w:rsid w:val="00D871CE"/>
    <w:rsid w:val="00D8764F"/>
    <w:rsid w:val="00D87DCC"/>
    <w:rsid w:val="00D9065F"/>
    <w:rsid w:val="00D9196D"/>
    <w:rsid w:val="00D91EC8"/>
    <w:rsid w:val="00D923C4"/>
    <w:rsid w:val="00D927D5"/>
    <w:rsid w:val="00D92982"/>
    <w:rsid w:val="00D92F25"/>
    <w:rsid w:val="00D9385C"/>
    <w:rsid w:val="00D943D4"/>
    <w:rsid w:val="00D94F2A"/>
    <w:rsid w:val="00D94F2C"/>
    <w:rsid w:val="00D94FBC"/>
    <w:rsid w:val="00D955E5"/>
    <w:rsid w:val="00D9567B"/>
    <w:rsid w:val="00D959F7"/>
    <w:rsid w:val="00D95EA5"/>
    <w:rsid w:val="00D96C5B"/>
    <w:rsid w:val="00D97392"/>
    <w:rsid w:val="00D97772"/>
    <w:rsid w:val="00D97918"/>
    <w:rsid w:val="00D97D44"/>
    <w:rsid w:val="00D97DD1"/>
    <w:rsid w:val="00D97DEE"/>
    <w:rsid w:val="00DA0073"/>
    <w:rsid w:val="00DA04A5"/>
    <w:rsid w:val="00DA064A"/>
    <w:rsid w:val="00DA0CF1"/>
    <w:rsid w:val="00DA1092"/>
    <w:rsid w:val="00DA13A5"/>
    <w:rsid w:val="00DA13E2"/>
    <w:rsid w:val="00DA1741"/>
    <w:rsid w:val="00DA1DB5"/>
    <w:rsid w:val="00DA20AC"/>
    <w:rsid w:val="00DA28B9"/>
    <w:rsid w:val="00DA305E"/>
    <w:rsid w:val="00DA3CBE"/>
    <w:rsid w:val="00DA3F05"/>
    <w:rsid w:val="00DA434F"/>
    <w:rsid w:val="00DA4510"/>
    <w:rsid w:val="00DA4D18"/>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993"/>
    <w:rsid w:val="00DB1BF2"/>
    <w:rsid w:val="00DB21ED"/>
    <w:rsid w:val="00DB2217"/>
    <w:rsid w:val="00DB26E8"/>
    <w:rsid w:val="00DB29BE"/>
    <w:rsid w:val="00DB29DD"/>
    <w:rsid w:val="00DB2FFF"/>
    <w:rsid w:val="00DB36B9"/>
    <w:rsid w:val="00DB377D"/>
    <w:rsid w:val="00DB390C"/>
    <w:rsid w:val="00DB3ACC"/>
    <w:rsid w:val="00DB3BF2"/>
    <w:rsid w:val="00DB4670"/>
    <w:rsid w:val="00DB4B0E"/>
    <w:rsid w:val="00DB545C"/>
    <w:rsid w:val="00DB56C9"/>
    <w:rsid w:val="00DB5726"/>
    <w:rsid w:val="00DB583E"/>
    <w:rsid w:val="00DB5A62"/>
    <w:rsid w:val="00DB5C52"/>
    <w:rsid w:val="00DB60A7"/>
    <w:rsid w:val="00DB62FA"/>
    <w:rsid w:val="00DB66AB"/>
    <w:rsid w:val="00DB692D"/>
    <w:rsid w:val="00DB6C18"/>
    <w:rsid w:val="00DB6CCE"/>
    <w:rsid w:val="00DB6DDC"/>
    <w:rsid w:val="00DB6EDB"/>
    <w:rsid w:val="00DB7144"/>
    <w:rsid w:val="00DB732F"/>
    <w:rsid w:val="00DB7BC2"/>
    <w:rsid w:val="00DC0199"/>
    <w:rsid w:val="00DC01C4"/>
    <w:rsid w:val="00DC0753"/>
    <w:rsid w:val="00DC0949"/>
    <w:rsid w:val="00DC1072"/>
    <w:rsid w:val="00DC181B"/>
    <w:rsid w:val="00DC198A"/>
    <w:rsid w:val="00DC1EB0"/>
    <w:rsid w:val="00DC2825"/>
    <w:rsid w:val="00DC2B78"/>
    <w:rsid w:val="00DC2D36"/>
    <w:rsid w:val="00DC2F93"/>
    <w:rsid w:val="00DC30BA"/>
    <w:rsid w:val="00DC32C1"/>
    <w:rsid w:val="00DC3322"/>
    <w:rsid w:val="00DC3507"/>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12D8"/>
    <w:rsid w:val="00DD13BC"/>
    <w:rsid w:val="00DD2703"/>
    <w:rsid w:val="00DD2833"/>
    <w:rsid w:val="00DD2A4A"/>
    <w:rsid w:val="00DD3495"/>
    <w:rsid w:val="00DD3705"/>
    <w:rsid w:val="00DD3C34"/>
    <w:rsid w:val="00DD3C90"/>
    <w:rsid w:val="00DD4388"/>
    <w:rsid w:val="00DD43BC"/>
    <w:rsid w:val="00DD4B72"/>
    <w:rsid w:val="00DD5A8C"/>
    <w:rsid w:val="00DD5C0E"/>
    <w:rsid w:val="00DD622C"/>
    <w:rsid w:val="00DD624F"/>
    <w:rsid w:val="00DD699C"/>
    <w:rsid w:val="00DD6E24"/>
    <w:rsid w:val="00DD736D"/>
    <w:rsid w:val="00DD73B6"/>
    <w:rsid w:val="00DD79B0"/>
    <w:rsid w:val="00DD7F00"/>
    <w:rsid w:val="00DD7FDC"/>
    <w:rsid w:val="00DE02E4"/>
    <w:rsid w:val="00DE0831"/>
    <w:rsid w:val="00DE0922"/>
    <w:rsid w:val="00DE09CA"/>
    <w:rsid w:val="00DE0A41"/>
    <w:rsid w:val="00DE0E8E"/>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F4E"/>
    <w:rsid w:val="00DF6609"/>
    <w:rsid w:val="00DF6AA2"/>
    <w:rsid w:val="00DF6BA0"/>
    <w:rsid w:val="00DF73B8"/>
    <w:rsid w:val="00DF7762"/>
    <w:rsid w:val="00E009AE"/>
    <w:rsid w:val="00E016EB"/>
    <w:rsid w:val="00E019E3"/>
    <w:rsid w:val="00E01D93"/>
    <w:rsid w:val="00E02154"/>
    <w:rsid w:val="00E02AE2"/>
    <w:rsid w:val="00E02EBC"/>
    <w:rsid w:val="00E033DB"/>
    <w:rsid w:val="00E037E4"/>
    <w:rsid w:val="00E043F2"/>
    <w:rsid w:val="00E0461B"/>
    <w:rsid w:val="00E046FB"/>
    <w:rsid w:val="00E047C4"/>
    <w:rsid w:val="00E049D6"/>
    <w:rsid w:val="00E052DA"/>
    <w:rsid w:val="00E05314"/>
    <w:rsid w:val="00E0596A"/>
    <w:rsid w:val="00E05DA9"/>
    <w:rsid w:val="00E0796C"/>
    <w:rsid w:val="00E07A26"/>
    <w:rsid w:val="00E07F28"/>
    <w:rsid w:val="00E10301"/>
    <w:rsid w:val="00E10B11"/>
    <w:rsid w:val="00E10EA0"/>
    <w:rsid w:val="00E1109B"/>
    <w:rsid w:val="00E110E7"/>
    <w:rsid w:val="00E11914"/>
    <w:rsid w:val="00E11A4D"/>
    <w:rsid w:val="00E11B20"/>
    <w:rsid w:val="00E11F67"/>
    <w:rsid w:val="00E12ACD"/>
    <w:rsid w:val="00E12B08"/>
    <w:rsid w:val="00E12CFF"/>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AC0"/>
    <w:rsid w:val="00E20ADA"/>
    <w:rsid w:val="00E212E1"/>
    <w:rsid w:val="00E21AFF"/>
    <w:rsid w:val="00E21E40"/>
    <w:rsid w:val="00E22330"/>
    <w:rsid w:val="00E2269B"/>
    <w:rsid w:val="00E22BD4"/>
    <w:rsid w:val="00E23D27"/>
    <w:rsid w:val="00E24225"/>
    <w:rsid w:val="00E24791"/>
    <w:rsid w:val="00E2487B"/>
    <w:rsid w:val="00E24B1F"/>
    <w:rsid w:val="00E24D7A"/>
    <w:rsid w:val="00E24E17"/>
    <w:rsid w:val="00E250BF"/>
    <w:rsid w:val="00E258FF"/>
    <w:rsid w:val="00E259FC"/>
    <w:rsid w:val="00E25E70"/>
    <w:rsid w:val="00E2633E"/>
    <w:rsid w:val="00E26920"/>
    <w:rsid w:val="00E26F2E"/>
    <w:rsid w:val="00E271AB"/>
    <w:rsid w:val="00E274DC"/>
    <w:rsid w:val="00E276F2"/>
    <w:rsid w:val="00E27825"/>
    <w:rsid w:val="00E27D79"/>
    <w:rsid w:val="00E30401"/>
    <w:rsid w:val="00E304A3"/>
    <w:rsid w:val="00E304AC"/>
    <w:rsid w:val="00E30B5A"/>
    <w:rsid w:val="00E3123D"/>
    <w:rsid w:val="00E31461"/>
    <w:rsid w:val="00E3154F"/>
    <w:rsid w:val="00E31D43"/>
    <w:rsid w:val="00E3213F"/>
    <w:rsid w:val="00E32281"/>
    <w:rsid w:val="00E32608"/>
    <w:rsid w:val="00E32E15"/>
    <w:rsid w:val="00E332C7"/>
    <w:rsid w:val="00E334DF"/>
    <w:rsid w:val="00E33F86"/>
    <w:rsid w:val="00E34129"/>
    <w:rsid w:val="00E34188"/>
    <w:rsid w:val="00E345FE"/>
    <w:rsid w:val="00E34B6E"/>
    <w:rsid w:val="00E35559"/>
    <w:rsid w:val="00E35665"/>
    <w:rsid w:val="00E359AB"/>
    <w:rsid w:val="00E35F35"/>
    <w:rsid w:val="00E361BC"/>
    <w:rsid w:val="00E363DB"/>
    <w:rsid w:val="00E3643F"/>
    <w:rsid w:val="00E36A32"/>
    <w:rsid w:val="00E36F9A"/>
    <w:rsid w:val="00E37058"/>
    <w:rsid w:val="00E3723A"/>
    <w:rsid w:val="00E37707"/>
    <w:rsid w:val="00E37860"/>
    <w:rsid w:val="00E37D0B"/>
    <w:rsid w:val="00E40487"/>
    <w:rsid w:val="00E4071B"/>
    <w:rsid w:val="00E422D6"/>
    <w:rsid w:val="00E42A27"/>
    <w:rsid w:val="00E42A3F"/>
    <w:rsid w:val="00E42C15"/>
    <w:rsid w:val="00E42DCB"/>
    <w:rsid w:val="00E43D9E"/>
    <w:rsid w:val="00E446F1"/>
    <w:rsid w:val="00E4496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5B2"/>
    <w:rsid w:val="00E50B99"/>
    <w:rsid w:val="00E50D1B"/>
    <w:rsid w:val="00E50FD3"/>
    <w:rsid w:val="00E510E2"/>
    <w:rsid w:val="00E513B7"/>
    <w:rsid w:val="00E5183A"/>
    <w:rsid w:val="00E51E89"/>
    <w:rsid w:val="00E52586"/>
    <w:rsid w:val="00E52B6D"/>
    <w:rsid w:val="00E52C4F"/>
    <w:rsid w:val="00E53B75"/>
    <w:rsid w:val="00E53EE5"/>
    <w:rsid w:val="00E540D1"/>
    <w:rsid w:val="00E540E6"/>
    <w:rsid w:val="00E5445B"/>
    <w:rsid w:val="00E54E27"/>
    <w:rsid w:val="00E54E3B"/>
    <w:rsid w:val="00E55101"/>
    <w:rsid w:val="00E551B8"/>
    <w:rsid w:val="00E55344"/>
    <w:rsid w:val="00E553A5"/>
    <w:rsid w:val="00E5574A"/>
    <w:rsid w:val="00E558ED"/>
    <w:rsid w:val="00E55974"/>
    <w:rsid w:val="00E564A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2FE1"/>
    <w:rsid w:val="00E63838"/>
    <w:rsid w:val="00E64434"/>
    <w:rsid w:val="00E645EA"/>
    <w:rsid w:val="00E646C4"/>
    <w:rsid w:val="00E64A80"/>
    <w:rsid w:val="00E64B80"/>
    <w:rsid w:val="00E64BCB"/>
    <w:rsid w:val="00E65338"/>
    <w:rsid w:val="00E65442"/>
    <w:rsid w:val="00E656EB"/>
    <w:rsid w:val="00E65A14"/>
    <w:rsid w:val="00E65B59"/>
    <w:rsid w:val="00E66BCB"/>
    <w:rsid w:val="00E67A09"/>
    <w:rsid w:val="00E67B54"/>
    <w:rsid w:val="00E67C51"/>
    <w:rsid w:val="00E70175"/>
    <w:rsid w:val="00E70B1D"/>
    <w:rsid w:val="00E70BC6"/>
    <w:rsid w:val="00E70FE7"/>
    <w:rsid w:val="00E72486"/>
    <w:rsid w:val="00E726F4"/>
    <w:rsid w:val="00E72856"/>
    <w:rsid w:val="00E72EFC"/>
    <w:rsid w:val="00E73473"/>
    <w:rsid w:val="00E73BB4"/>
    <w:rsid w:val="00E73D5B"/>
    <w:rsid w:val="00E73D6C"/>
    <w:rsid w:val="00E74239"/>
    <w:rsid w:val="00E74470"/>
    <w:rsid w:val="00E7465A"/>
    <w:rsid w:val="00E749DA"/>
    <w:rsid w:val="00E75094"/>
    <w:rsid w:val="00E7527B"/>
    <w:rsid w:val="00E7554B"/>
    <w:rsid w:val="00E757A1"/>
    <w:rsid w:val="00E758EC"/>
    <w:rsid w:val="00E75ADA"/>
    <w:rsid w:val="00E76B16"/>
    <w:rsid w:val="00E76D7B"/>
    <w:rsid w:val="00E77877"/>
    <w:rsid w:val="00E801C7"/>
    <w:rsid w:val="00E80424"/>
    <w:rsid w:val="00E8047D"/>
    <w:rsid w:val="00E80491"/>
    <w:rsid w:val="00E808B0"/>
    <w:rsid w:val="00E80BCE"/>
    <w:rsid w:val="00E80C7C"/>
    <w:rsid w:val="00E80D9C"/>
    <w:rsid w:val="00E80E34"/>
    <w:rsid w:val="00E80ED4"/>
    <w:rsid w:val="00E812D1"/>
    <w:rsid w:val="00E814C8"/>
    <w:rsid w:val="00E81917"/>
    <w:rsid w:val="00E81C02"/>
    <w:rsid w:val="00E81F89"/>
    <w:rsid w:val="00E8234C"/>
    <w:rsid w:val="00E82364"/>
    <w:rsid w:val="00E8248D"/>
    <w:rsid w:val="00E82730"/>
    <w:rsid w:val="00E82AF7"/>
    <w:rsid w:val="00E82B96"/>
    <w:rsid w:val="00E82BD1"/>
    <w:rsid w:val="00E82ED9"/>
    <w:rsid w:val="00E8307D"/>
    <w:rsid w:val="00E83113"/>
    <w:rsid w:val="00E833E8"/>
    <w:rsid w:val="00E838E8"/>
    <w:rsid w:val="00E83902"/>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310"/>
    <w:rsid w:val="00E96A67"/>
    <w:rsid w:val="00E97833"/>
    <w:rsid w:val="00E97AF2"/>
    <w:rsid w:val="00E97EEF"/>
    <w:rsid w:val="00EA027C"/>
    <w:rsid w:val="00EA053D"/>
    <w:rsid w:val="00EA0788"/>
    <w:rsid w:val="00EA08DC"/>
    <w:rsid w:val="00EA0CEB"/>
    <w:rsid w:val="00EA0F7E"/>
    <w:rsid w:val="00EA212F"/>
    <w:rsid w:val="00EA285E"/>
    <w:rsid w:val="00EA2923"/>
    <w:rsid w:val="00EA2E5E"/>
    <w:rsid w:val="00EA35B1"/>
    <w:rsid w:val="00EA372E"/>
    <w:rsid w:val="00EA3910"/>
    <w:rsid w:val="00EA39D9"/>
    <w:rsid w:val="00EA4191"/>
    <w:rsid w:val="00EA447A"/>
    <w:rsid w:val="00EA4B16"/>
    <w:rsid w:val="00EA4CD6"/>
    <w:rsid w:val="00EA4E4F"/>
    <w:rsid w:val="00EA4F59"/>
    <w:rsid w:val="00EA50F3"/>
    <w:rsid w:val="00EA526C"/>
    <w:rsid w:val="00EA60C6"/>
    <w:rsid w:val="00EA7159"/>
    <w:rsid w:val="00EA79E7"/>
    <w:rsid w:val="00EA7A41"/>
    <w:rsid w:val="00EA7DDA"/>
    <w:rsid w:val="00EB04E4"/>
    <w:rsid w:val="00EB077B"/>
    <w:rsid w:val="00EB090B"/>
    <w:rsid w:val="00EB0A75"/>
    <w:rsid w:val="00EB0DE0"/>
    <w:rsid w:val="00EB0F75"/>
    <w:rsid w:val="00EB132D"/>
    <w:rsid w:val="00EB2278"/>
    <w:rsid w:val="00EB23E9"/>
    <w:rsid w:val="00EB2433"/>
    <w:rsid w:val="00EB267D"/>
    <w:rsid w:val="00EB285A"/>
    <w:rsid w:val="00EB28F1"/>
    <w:rsid w:val="00EB343B"/>
    <w:rsid w:val="00EB3736"/>
    <w:rsid w:val="00EB397E"/>
    <w:rsid w:val="00EB3F4C"/>
    <w:rsid w:val="00EB431F"/>
    <w:rsid w:val="00EB4EA2"/>
    <w:rsid w:val="00EB4FD8"/>
    <w:rsid w:val="00EB547E"/>
    <w:rsid w:val="00EB564F"/>
    <w:rsid w:val="00EB5A20"/>
    <w:rsid w:val="00EB5D25"/>
    <w:rsid w:val="00EB6357"/>
    <w:rsid w:val="00EB6B2E"/>
    <w:rsid w:val="00EB6BD2"/>
    <w:rsid w:val="00EB72A8"/>
    <w:rsid w:val="00EB7405"/>
    <w:rsid w:val="00EB7457"/>
    <w:rsid w:val="00EB7BBC"/>
    <w:rsid w:val="00EB7C09"/>
    <w:rsid w:val="00EB7F95"/>
    <w:rsid w:val="00EC0A1B"/>
    <w:rsid w:val="00EC0C85"/>
    <w:rsid w:val="00EC0EEB"/>
    <w:rsid w:val="00EC0F09"/>
    <w:rsid w:val="00EC1690"/>
    <w:rsid w:val="00EC1BDA"/>
    <w:rsid w:val="00EC25F4"/>
    <w:rsid w:val="00EC27C6"/>
    <w:rsid w:val="00EC2BAE"/>
    <w:rsid w:val="00EC30AF"/>
    <w:rsid w:val="00EC373C"/>
    <w:rsid w:val="00EC4207"/>
    <w:rsid w:val="00EC48E4"/>
    <w:rsid w:val="00EC491E"/>
    <w:rsid w:val="00EC512D"/>
    <w:rsid w:val="00EC55E3"/>
    <w:rsid w:val="00EC563C"/>
    <w:rsid w:val="00EC5653"/>
    <w:rsid w:val="00EC576D"/>
    <w:rsid w:val="00EC5AC9"/>
    <w:rsid w:val="00EC5DE5"/>
    <w:rsid w:val="00EC626E"/>
    <w:rsid w:val="00EC6963"/>
    <w:rsid w:val="00EC6A88"/>
    <w:rsid w:val="00EC71CE"/>
    <w:rsid w:val="00EC7785"/>
    <w:rsid w:val="00EC77A7"/>
    <w:rsid w:val="00ED0283"/>
    <w:rsid w:val="00ED0A61"/>
    <w:rsid w:val="00ED0FB3"/>
    <w:rsid w:val="00ED1006"/>
    <w:rsid w:val="00ED1B1C"/>
    <w:rsid w:val="00ED1D4A"/>
    <w:rsid w:val="00ED27B9"/>
    <w:rsid w:val="00ED2877"/>
    <w:rsid w:val="00ED2D52"/>
    <w:rsid w:val="00ED3079"/>
    <w:rsid w:val="00ED3202"/>
    <w:rsid w:val="00ED3B85"/>
    <w:rsid w:val="00ED3EE7"/>
    <w:rsid w:val="00ED400F"/>
    <w:rsid w:val="00ED4CC4"/>
    <w:rsid w:val="00ED4D62"/>
    <w:rsid w:val="00ED576D"/>
    <w:rsid w:val="00ED5BEC"/>
    <w:rsid w:val="00ED6127"/>
    <w:rsid w:val="00ED6174"/>
    <w:rsid w:val="00ED6FC6"/>
    <w:rsid w:val="00ED72EB"/>
    <w:rsid w:val="00ED759F"/>
    <w:rsid w:val="00ED7F14"/>
    <w:rsid w:val="00EE020D"/>
    <w:rsid w:val="00EE0A7B"/>
    <w:rsid w:val="00EE0E69"/>
    <w:rsid w:val="00EE0EF6"/>
    <w:rsid w:val="00EE146A"/>
    <w:rsid w:val="00EE2471"/>
    <w:rsid w:val="00EE254A"/>
    <w:rsid w:val="00EE297E"/>
    <w:rsid w:val="00EE2DCF"/>
    <w:rsid w:val="00EE395E"/>
    <w:rsid w:val="00EE3974"/>
    <w:rsid w:val="00EE3E3B"/>
    <w:rsid w:val="00EE3E4F"/>
    <w:rsid w:val="00EE3F14"/>
    <w:rsid w:val="00EE3FAA"/>
    <w:rsid w:val="00EE4931"/>
    <w:rsid w:val="00EE4C17"/>
    <w:rsid w:val="00EE4CD7"/>
    <w:rsid w:val="00EE5279"/>
    <w:rsid w:val="00EE535E"/>
    <w:rsid w:val="00EE54C6"/>
    <w:rsid w:val="00EE59C8"/>
    <w:rsid w:val="00EE5A0A"/>
    <w:rsid w:val="00EE6147"/>
    <w:rsid w:val="00EE673A"/>
    <w:rsid w:val="00EE6E82"/>
    <w:rsid w:val="00EE7CC5"/>
    <w:rsid w:val="00EF0111"/>
    <w:rsid w:val="00EF0DE7"/>
    <w:rsid w:val="00EF138A"/>
    <w:rsid w:val="00EF1530"/>
    <w:rsid w:val="00EF18FE"/>
    <w:rsid w:val="00EF1C36"/>
    <w:rsid w:val="00EF23A2"/>
    <w:rsid w:val="00EF31F3"/>
    <w:rsid w:val="00EF324A"/>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B68"/>
    <w:rsid w:val="00EF7273"/>
    <w:rsid w:val="00F001BD"/>
    <w:rsid w:val="00F001F3"/>
    <w:rsid w:val="00F00A67"/>
    <w:rsid w:val="00F00B3A"/>
    <w:rsid w:val="00F00FC1"/>
    <w:rsid w:val="00F0161B"/>
    <w:rsid w:val="00F01D57"/>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6F5"/>
    <w:rsid w:val="00F05C48"/>
    <w:rsid w:val="00F0608D"/>
    <w:rsid w:val="00F06151"/>
    <w:rsid w:val="00F0648B"/>
    <w:rsid w:val="00F06C67"/>
    <w:rsid w:val="00F06DFD"/>
    <w:rsid w:val="00F071D1"/>
    <w:rsid w:val="00F07533"/>
    <w:rsid w:val="00F07988"/>
    <w:rsid w:val="00F10097"/>
    <w:rsid w:val="00F10200"/>
    <w:rsid w:val="00F10629"/>
    <w:rsid w:val="00F1103D"/>
    <w:rsid w:val="00F11F9C"/>
    <w:rsid w:val="00F12429"/>
    <w:rsid w:val="00F12853"/>
    <w:rsid w:val="00F1300B"/>
    <w:rsid w:val="00F13080"/>
    <w:rsid w:val="00F137F2"/>
    <w:rsid w:val="00F148DC"/>
    <w:rsid w:val="00F15227"/>
    <w:rsid w:val="00F15A7B"/>
    <w:rsid w:val="00F15FA5"/>
    <w:rsid w:val="00F1607D"/>
    <w:rsid w:val="00F16C76"/>
    <w:rsid w:val="00F16E97"/>
    <w:rsid w:val="00F17725"/>
    <w:rsid w:val="00F1787E"/>
    <w:rsid w:val="00F1791C"/>
    <w:rsid w:val="00F209B7"/>
    <w:rsid w:val="00F21A48"/>
    <w:rsid w:val="00F21AAB"/>
    <w:rsid w:val="00F21DB3"/>
    <w:rsid w:val="00F2244B"/>
    <w:rsid w:val="00F22777"/>
    <w:rsid w:val="00F228A6"/>
    <w:rsid w:val="00F2318F"/>
    <w:rsid w:val="00F2376F"/>
    <w:rsid w:val="00F23953"/>
    <w:rsid w:val="00F23B2C"/>
    <w:rsid w:val="00F23F62"/>
    <w:rsid w:val="00F243D8"/>
    <w:rsid w:val="00F244E3"/>
    <w:rsid w:val="00F24973"/>
    <w:rsid w:val="00F249C8"/>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3AB2"/>
    <w:rsid w:val="00F34579"/>
    <w:rsid w:val="00F34FC0"/>
    <w:rsid w:val="00F35992"/>
    <w:rsid w:val="00F35E1F"/>
    <w:rsid w:val="00F36688"/>
    <w:rsid w:val="00F36861"/>
    <w:rsid w:val="00F370CD"/>
    <w:rsid w:val="00F37225"/>
    <w:rsid w:val="00F376BC"/>
    <w:rsid w:val="00F37C75"/>
    <w:rsid w:val="00F4000A"/>
    <w:rsid w:val="00F40267"/>
    <w:rsid w:val="00F402DC"/>
    <w:rsid w:val="00F40C8A"/>
    <w:rsid w:val="00F40F0C"/>
    <w:rsid w:val="00F41550"/>
    <w:rsid w:val="00F41838"/>
    <w:rsid w:val="00F41BDB"/>
    <w:rsid w:val="00F42D28"/>
    <w:rsid w:val="00F43DA5"/>
    <w:rsid w:val="00F43F16"/>
    <w:rsid w:val="00F43F29"/>
    <w:rsid w:val="00F440A7"/>
    <w:rsid w:val="00F44E43"/>
    <w:rsid w:val="00F4525E"/>
    <w:rsid w:val="00F46263"/>
    <w:rsid w:val="00F464CD"/>
    <w:rsid w:val="00F4669E"/>
    <w:rsid w:val="00F46A29"/>
    <w:rsid w:val="00F46A51"/>
    <w:rsid w:val="00F471E4"/>
    <w:rsid w:val="00F47517"/>
    <w:rsid w:val="00F4766C"/>
    <w:rsid w:val="00F47EDD"/>
    <w:rsid w:val="00F50347"/>
    <w:rsid w:val="00F5060E"/>
    <w:rsid w:val="00F5067F"/>
    <w:rsid w:val="00F507D1"/>
    <w:rsid w:val="00F507DB"/>
    <w:rsid w:val="00F50FBF"/>
    <w:rsid w:val="00F51462"/>
    <w:rsid w:val="00F51802"/>
    <w:rsid w:val="00F519CE"/>
    <w:rsid w:val="00F51ADA"/>
    <w:rsid w:val="00F51E0F"/>
    <w:rsid w:val="00F522F9"/>
    <w:rsid w:val="00F52E6E"/>
    <w:rsid w:val="00F52F67"/>
    <w:rsid w:val="00F540A6"/>
    <w:rsid w:val="00F543A1"/>
    <w:rsid w:val="00F55056"/>
    <w:rsid w:val="00F5585A"/>
    <w:rsid w:val="00F55886"/>
    <w:rsid w:val="00F55B53"/>
    <w:rsid w:val="00F55B7E"/>
    <w:rsid w:val="00F568D2"/>
    <w:rsid w:val="00F57418"/>
    <w:rsid w:val="00F5771D"/>
    <w:rsid w:val="00F57871"/>
    <w:rsid w:val="00F602AE"/>
    <w:rsid w:val="00F607C5"/>
    <w:rsid w:val="00F6090B"/>
    <w:rsid w:val="00F60D3A"/>
    <w:rsid w:val="00F60DEA"/>
    <w:rsid w:val="00F61243"/>
    <w:rsid w:val="00F6139B"/>
    <w:rsid w:val="00F613BF"/>
    <w:rsid w:val="00F624AE"/>
    <w:rsid w:val="00F62CF0"/>
    <w:rsid w:val="00F6302A"/>
    <w:rsid w:val="00F6373F"/>
    <w:rsid w:val="00F6397F"/>
    <w:rsid w:val="00F63C6F"/>
    <w:rsid w:val="00F64236"/>
    <w:rsid w:val="00F6467D"/>
    <w:rsid w:val="00F64C2B"/>
    <w:rsid w:val="00F64C5D"/>
    <w:rsid w:val="00F64DB2"/>
    <w:rsid w:val="00F65027"/>
    <w:rsid w:val="00F65030"/>
    <w:rsid w:val="00F651BE"/>
    <w:rsid w:val="00F65356"/>
    <w:rsid w:val="00F6595F"/>
    <w:rsid w:val="00F65B02"/>
    <w:rsid w:val="00F65F55"/>
    <w:rsid w:val="00F65F93"/>
    <w:rsid w:val="00F6685E"/>
    <w:rsid w:val="00F67237"/>
    <w:rsid w:val="00F67382"/>
    <w:rsid w:val="00F673A0"/>
    <w:rsid w:val="00F674A1"/>
    <w:rsid w:val="00F67A24"/>
    <w:rsid w:val="00F67F53"/>
    <w:rsid w:val="00F7019C"/>
    <w:rsid w:val="00F703BE"/>
    <w:rsid w:val="00F709DF"/>
    <w:rsid w:val="00F70CF5"/>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EFA"/>
    <w:rsid w:val="00F77A2E"/>
    <w:rsid w:val="00F77EA8"/>
    <w:rsid w:val="00F804B8"/>
    <w:rsid w:val="00F804BE"/>
    <w:rsid w:val="00F8080B"/>
    <w:rsid w:val="00F80C9C"/>
    <w:rsid w:val="00F817CE"/>
    <w:rsid w:val="00F8203C"/>
    <w:rsid w:val="00F84430"/>
    <w:rsid w:val="00F8456C"/>
    <w:rsid w:val="00F846D4"/>
    <w:rsid w:val="00F8471F"/>
    <w:rsid w:val="00F848EE"/>
    <w:rsid w:val="00F84D9A"/>
    <w:rsid w:val="00F84FE5"/>
    <w:rsid w:val="00F851A4"/>
    <w:rsid w:val="00F85315"/>
    <w:rsid w:val="00F859D8"/>
    <w:rsid w:val="00F85B13"/>
    <w:rsid w:val="00F85B4D"/>
    <w:rsid w:val="00F868AD"/>
    <w:rsid w:val="00F868F5"/>
    <w:rsid w:val="00F86C11"/>
    <w:rsid w:val="00F87451"/>
    <w:rsid w:val="00F879B9"/>
    <w:rsid w:val="00F9056A"/>
    <w:rsid w:val="00F90F8D"/>
    <w:rsid w:val="00F912D3"/>
    <w:rsid w:val="00F919B3"/>
    <w:rsid w:val="00F91A0D"/>
    <w:rsid w:val="00F92782"/>
    <w:rsid w:val="00F93174"/>
    <w:rsid w:val="00F9329A"/>
    <w:rsid w:val="00F9344F"/>
    <w:rsid w:val="00F93640"/>
    <w:rsid w:val="00F93AA9"/>
    <w:rsid w:val="00F9540D"/>
    <w:rsid w:val="00F954ED"/>
    <w:rsid w:val="00F955AC"/>
    <w:rsid w:val="00F96985"/>
    <w:rsid w:val="00F96AA0"/>
    <w:rsid w:val="00F97838"/>
    <w:rsid w:val="00F97DC3"/>
    <w:rsid w:val="00F97F94"/>
    <w:rsid w:val="00FA0648"/>
    <w:rsid w:val="00FA0F05"/>
    <w:rsid w:val="00FA152D"/>
    <w:rsid w:val="00FA18D0"/>
    <w:rsid w:val="00FA1EA9"/>
    <w:rsid w:val="00FA2B00"/>
    <w:rsid w:val="00FA2B8B"/>
    <w:rsid w:val="00FA2BB3"/>
    <w:rsid w:val="00FA33AF"/>
    <w:rsid w:val="00FA39F3"/>
    <w:rsid w:val="00FA47EF"/>
    <w:rsid w:val="00FA4A4E"/>
    <w:rsid w:val="00FA5468"/>
    <w:rsid w:val="00FA5AE2"/>
    <w:rsid w:val="00FA6419"/>
    <w:rsid w:val="00FA6ABB"/>
    <w:rsid w:val="00FA6C94"/>
    <w:rsid w:val="00FA6F51"/>
    <w:rsid w:val="00FA72B4"/>
    <w:rsid w:val="00FB081B"/>
    <w:rsid w:val="00FB0CED"/>
    <w:rsid w:val="00FB12D2"/>
    <w:rsid w:val="00FB1539"/>
    <w:rsid w:val="00FB1BA7"/>
    <w:rsid w:val="00FB1C1F"/>
    <w:rsid w:val="00FB1E0D"/>
    <w:rsid w:val="00FB2344"/>
    <w:rsid w:val="00FB2810"/>
    <w:rsid w:val="00FB2899"/>
    <w:rsid w:val="00FB2AFB"/>
    <w:rsid w:val="00FB3E9E"/>
    <w:rsid w:val="00FB4128"/>
    <w:rsid w:val="00FB41BB"/>
    <w:rsid w:val="00FB44F1"/>
    <w:rsid w:val="00FB4648"/>
    <w:rsid w:val="00FB4C80"/>
    <w:rsid w:val="00FB4C87"/>
    <w:rsid w:val="00FB4F7A"/>
    <w:rsid w:val="00FB503B"/>
    <w:rsid w:val="00FB5AE4"/>
    <w:rsid w:val="00FB5AFF"/>
    <w:rsid w:val="00FB65F7"/>
    <w:rsid w:val="00FB6A6A"/>
    <w:rsid w:val="00FB78C0"/>
    <w:rsid w:val="00FB7A8D"/>
    <w:rsid w:val="00FB7AC5"/>
    <w:rsid w:val="00FB7AEB"/>
    <w:rsid w:val="00FB7EAB"/>
    <w:rsid w:val="00FC065F"/>
    <w:rsid w:val="00FC0A50"/>
    <w:rsid w:val="00FC0C94"/>
    <w:rsid w:val="00FC12F7"/>
    <w:rsid w:val="00FC1CB3"/>
    <w:rsid w:val="00FC201D"/>
    <w:rsid w:val="00FC27CB"/>
    <w:rsid w:val="00FC2810"/>
    <w:rsid w:val="00FC2C4D"/>
    <w:rsid w:val="00FC2EF0"/>
    <w:rsid w:val="00FC34D0"/>
    <w:rsid w:val="00FC357C"/>
    <w:rsid w:val="00FC3AB8"/>
    <w:rsid w:val="00FC3ADE"/>
    <w:rsid w:val="00FC3EA1"/>
    <w:rsid w:val="00FC3FD4"/>
    <w:rsid w:val="00FC437A"/>
    <w:rsid w:val="00FC4525"/>
    <w:rsid w:val="00FC466C"/>
    <w:rsid w:val="00FC46D1"/>
    <w:rsid w:val="00FC48D1"/>
    <w:rsid w:val="00FC4B02"/>
    <w:rsid w:val="00FC5BFA"/>
    <w:rsid w:val="00FC624E"/>
    <w:rsid w:val="00FC676F"/>
    <w:rsid w:val="00FC6882"/>
    <w:rsid w:val="00FC6C00"/>
    <w:rsid w:val="00FC7234"/>
    <w:rsid w:val="00FC73FC"/>
    <w:rsid w:val="00FC7429"/>
    <w:rsid w:val="00FD05CA"/>
    <w:rsid w:val="00FD07F6"/>
    <w:rsid w:val="00FD0B0B"/>
    <w:rsid w:val="00FD11A8"/>
    <w:rsid w:val="00FD1EC8"/>
    <w:rsid w:val="00FD250B"/>
    <w:rsid w:val="00FD259B"/>
    <w:rsid w:val="00FD3318"/>
    <w:rsid w:val="00FD341D"/>
    <w:rsid w:val="00FD4063"/>
    <w:rsid w:val="00FD42B4"/>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0F6D"/>
    <w:rsid w:val="00FE2069"/>
    <w:rsid w:val="00FE2365"/>
    <w:rsid w:val="00FE24D9"/>
    <w:rsid w:val="00FE2B92"/>
    <w:rsid w:val="00FE35E2"/>
    <w:rsid w:val="00FE37D7"/>
    <w:rsid w:val="00FE3B49"/>
    <w:rsid w:val="00FE4650"/>
    <w:rsid w:val="00FE473F"/>
    <w:rsid w:val="00FE49A9"/>
    <w:rsid w:val="00FE4C7B"/>
    <w:rsid w:val="00FE4EC7"/>
    <w:rsid w:val="00FE509F"/>
    <w:rsid w:val="00FE54DA"/>
    <w:rsid w:val="00FE5C3D"/>
    <w:rsid w:val="00FE5E24"/>
    <w:rsid w:val="00FE6556"/>
    <w:rsid w:val="00FE6599"/>
    <w:rsid w:val="00FE6790"/>
    <w:rsid w:val="00FE6995"/>
    <w:rsid w:val="00FE701F"/>
    <w:rsid w:val="00FE7336"/>
    <w:rsid w:val="00FE7396"/>
    <w:rsid w:val="00FE7652"/>
    <w:rsid w:val="00FE7719"/>
    <w:rsid w:val="00FE787C"/>
    <w:rsid w:val="00FE79CB"/>
    <w:rsid w:val="00FE7F3F"/>
    <w:rsid w:val="00FE7FC3"/>
    <w:rsid w:val="00FF00FE"/>
    <w:rsid w:val="00FF0277"/>
    <w:rsid w:val="00FF0D21"/>
    <w:rsid w:val="00FF0E92"/>
    <w:rsid w:val="00FF1334"/>
    <w:rsid w:val="00FF1450"/>
    <w:rsid w:val="00FF1982"/>
    <w:rsid w:val="00FF19AE"/>
    <w:rsid w:val="00FF1AB0"/>
    <w:rsid w:val="00FF2394"/>
    <w:rsid w:val="00FF2E20"/>
    <w:rsid w:val="00FF3DEA"/>
    <w:rsid w:val="00FF45A5"/>
    <w:rsid w:val="00FF59CB"/>
    <w:rsid w:val="00FF5B82"/>
    <w:rsid w:val="00FF5C91"/>
    <w:rsid w:val="00FF5E85"/>
    <w:rsid w:val="00FF66D6"/>
    <w:rsid w:val="00FF70DA"/>
    <w:rsid w:val="00FF73AD"/>
    <w:rsid w:val="00FF7422"/>
    <w:rsid w:val="00FF78DC"/>
    <w:rsid w:val="00FF7FF3"/>
    <w:rsid w:val="01A51D3B"/>
    <w:rsid w:val="04AFB939"/>
    <w:rsid w:val="0A5C80B4"/>
    <w:rsid w:val="14A2E865"/>
    <w:rsid w:val="157E963C"/>
    <w:rsid w:val="16CFDE8F"/>
    <w:rsid w:val="2C2E54AF"/>
    <w:rsid w:val="34FCCF09"/>
    <w:rsid w:val="37853C7C"/>
    <w:rsid w:val="3C78496C"/>
    <w:rsid w:val="3CDF68BF"/>
    <w:rsid w:val="3E632BDC"/>
    <w:rsid w:val="41D4069B"/>
    <w:rsid w:val="435B50B2"/>
    <w:rsid w:val="43E87C41"/>
    <w:rsid w:val="495E6ADE"/>
    <w:rsid w:val="502BB280"/>
    <w:rsid w:val="51C2C81C"/>
    <w:rsid w:val="529795EC"/>
    <w:rsid w:val="5554765D"/>
    <w:rsid w:val="588FFD7C"/>
    <w:rsid w:val="5DCD5599"/>
    <w:rsid w:val="5FA18296"/>
    <w:rsid w:val="61836FE6"/>
    <w:rsid w:val="62047D0F"/>
    <w:rsid w:val="67034816"/>
    <w:rsid w:val="6828AD95"/>
    <w:rsid w:val="69D0D6AB"/>
    <w:rsid w:val="6D2ED1A2"/>
    <w:rsid w:val="70AA0792"/>
    <w:rsid w:val="75535E3D"/>
    <w:rsid w:val="75A32BBC"/>
    <w:rsid w:val="77CA0E53"/>
    <w:rsid w:val="7822BE3A"/>
    <w:rsid w:val="7A76DF1D"/>
    <w:rsid w:val="7F6680C1"/>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1ED"/>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DB21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1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link w:val="TFChar"/>
    <w:qFormat/>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5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line="240" w:lineRule="auto"/>
      <w:ind w:left="1135" w:hanging="851"/>
    </w:pPr>
    <w:rPr>
      <w:rFonts w:ascii="Times New Roman" w:hAnsi="Times New Roman" w:cs="Times New Roman"/>
      <w:sz w:val="20"/>
      <w:szCs w:val="20"/>
      <w:lang w:val="en-GB"/>
    </w:rPr>
  </w:style>
  <w:style w:type="character" w:customStyle="1" w:styleId="NOChar">
    <w:name w:val="NO Char"/>
    <w:link w:val="NO"/>
    <w:qFormat/>
    <w:rsid w:val="003A4E3F"/>
    <w:rPr>
      <w:rFonts w:ascii="Times New Roman" w:eastAsiaTheme="minorEastAsia" w:hAnsi="Times New Roman"/>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942E55"/>
    <w:rPr>
      <w:rFonts w:ascii="Arial" w:hAnsi="Arial"/>
      <w:spacing w:val="2"/>
      <w:lang w:val="en-GB" w:eastAsia="zh-CN"/>
    </w:rPr>
  </w:style>
  <w:style w:type="character" w:customStyle="1" w:styleId="B10">
    <w:name w:val="B1 (文字)"/>
    <w:qFormat/>
    <w:locked/>
    <w:rsid w:val="00B54AA3"/>
  </w:style>
  <w:style w:type="paragraph" w:customStyle="1" w:styleId="TB2">
    <w:name w:val="TB2"/>
    <w:basedOn w:val="Normal"/>
    <w:qFormat/>
    <w:rsid w:val="00273991"/>
    <w:pPr>
      <w:keepNext/>
      <w:keepLines/>
      <w:numPr>
        <w:numId w:val="22"/>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TFChar">
    <w:name w:val="TF Char"/>
    <w:link w:val="TF"/>
    <w:qFormat/>
    <w:rsid w:val="00FC676F"/>
    <w:rPr>
      <w:rFonts w:asciiTheme="minorHAnsi" w:eastAsiaTheme="minorEastAsia" w:hAnsiTheme="minorHAnsi" w:cstheme="minorBidi"/>
      <w:b/>
      <w:sz w:val="22"/>
      <w:szCs w:val="22"/>
      <w:lang w:eastAsia="zh-CN"/>
    </w:rPr>
  </w:style>
  <w:style w:type="character" w:customStyle="1" w:styleId="B4Char">
    <w:name w:val="B4 Char"/>
    <w:link w:val="B4"/>
    <w:rsid w:val="00E74470"/>
    <w:rPr>
      <w:rFonts w:asciiTheme="minorHAnsi" w:eastAsiaTheme="minorEastAsia" w:hAnsiTheme="minorHAnsi" w:cstheme="minorBidi"/>
      <w:sz w:val="22"/>
      <w:szCs w:val="22"/>
      <w:lang w:eastAsia="zh-CN"/>
    </w:rPr>
  </w:style>
  <w:style w:type="character" w:customStyle="1" w:styleId="B1Char1">
    <w:name w:val="B1 Char1"/>
    <w:qFormat/>
    <w:rsid w:val="009D0C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61">
      <w:bodyDiv w:val="1"/>
      <w:marLeft w:val="0"/>
      <w:marRight w:val="0"/>
      <w:marTop w:val="0"/>
      <w:marBottom w:val="0"/>
      <w:divBdr>
        <w:top w:val="none" w:sz="0" w:space="0" w:color="auto"/>
        <w:left w:val="none" w:sz="0" w:space="0" w:color="auto"/>
        <w:bottom w:val="none" w:sz="0" w:space="0" w:color="auto"/>
        <w:right w:val="none" w:sz="0" w:space="0" w:color="auto"/>
      </w:divBdr>
    </w:div>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46342537">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89130550">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5296987">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0479441">
      <w:bodyDiv w:val="1"/>
      <w:marLeft w:val="0"/>
      <w:marRight w:val="0"/>
      <w:marTop w:val="0"/>
      <w:marBottom w:val="0"/>
      <w:divBdr>
        <w:top w:val="none" w:sz="0" w:space="0" w:color="auto"/>
        <w:left w:val="none" w:sz="0" w:space="0" w:color="auto"/>
        <w:bottom w:val="none" w:sz="0" w:space="0" w:color="auto"/>
        <w:right w:val="none" w:sz="0" w:space="0" w:color="auto"/>
      </w:divBdr>
    </w:div>
    <w:div w:id="218565258">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702829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68259854">
      <w:bodyDiv w:val="1"/>
      <w:marLeft w:val="0"/>
      <w:marRight w:val="0"/>
      <w:marTop w:val="0"/>
      <w:marBottom w:val="0"/>
      <w:divBdr>
        <w:top w:val="none" w:sz="0" w:space="0" w:color="auto"/>
        <w:left w:val="none" w:sz="0" w:space="0" w:color="auto"/>
        <w:bottom w:val="none" w:sz="0" w:space="0" w:color="auto"/>
        <w:right w:val="none" w:sz="0" w:space="0" w:color="auto"/>
      </w:divBdr>
    </w:div>
    <w:div w:id="380711482">
      <w:bodyDiv w:val="1"/>
      <w:marLeft w:val="0"/>
      <w:marRight w:val="0"/>
      <w:marTop w:val="0"/>
      <w:marBottom w:val="0"/>
      <w:divBdr>
        <w:top w:val="none" w:sz="0" w:space="0" w:color="auto"/>
        <w:left w:val="none" w:sz="0" w:space="0" w:color="auto"/>
        <w:bottom w:val="none" w:sz="0" w:space="0" w:color="auto"/>
        <w:right w:val="none" w:sz="0" w:space="0" w:color="auto"/>
      </w:divBdr>
    </w:div>
    <w:div w:id="391775937">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5057207">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51829841">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8593233">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42908402">
      <w:bodyDiv w:val="1"/>
      <w:marLeft w:val="0"/>
      <w:marRight w:val="0"/>
      <w:marTop w:val="0"/>
      <w:marBottom w:val="0"/>
      <w:divBdr>
        <w:top w:val="none" w:sz="0" w:space="0" w:color="auto"/>
        <w:left w:val="none" w:sz="0" w:space="0" w:color="auto"/>
        <w:bottom w:val="none" w:sz="0" w:space="0" w:color="auto"/>
        <w:right w:val="none" w:sz="0" w:space="0" w:color="auto"/>
      </w:divBdr>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31179229">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2530205">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2646483">
      <w:bodyDiv w:val="1"/>
      <w:marLeft w:val="0"/>
      <w:marRight w:val="0"/>
      <w:marTop w:val="0"/>
      <w:marBottom w:val="0"/>
      <w:divBdr>
        <w:top w:val="none" w:sz="0" w:space="0" w:color="auto"/>
        <w:left w:val="none" w:sz="0" w:space="0" w:color="auto"/>
        <w:bottom w:val="none" w:sz="0" w:space="0" w:color="auto"/>
        <w:right w:val="none" w:sz="0" w:space="0" w:color="auto"/>
      </w:divBdr>
    </w:div>
    <w:div w:id="893539332">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54826635">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999965661">
      <w:bodyDiv w:val="1"/>
      <w:marLeft w:val="0"/>
      <w:marRight w:val="0"/>
      <w:marTop w:val="0"/>
      <w:marBottom w:val="0"/>
      <w:divBdr>
        <w:top w:val="none" w:sz="0" w:space="0" w:color="auto"/>
        <w:left w:val="none" w:sz="0" w:space="0" w:color="auto"/>
        <w:bottom w:val="none" w:sz="0" w:space="0" w:color="auto"/>
        <w:right w:val="none" w:sz="0" w:space="0" w:color="auto"/>
      </w:divBdr>
    </w:div>
    <w:div w:id="1013917923">
      <w:bodyDiv w:val="1"/>
      <w:marLeft w:val="0"/>
      <w:marRight w:val="0"/>
      <w:marTop w:val="0"/>
      <w:marBottom w:val="0"/>
      <w:divBdr>
        <w:top w:val="none" w:sz="0" w:space="0" w:color="auto"/>
        <w:left w:val="none" w:sz="0" w:space="0" w:color="auto"/>
        <w:bottom w:val="none" w:sz="0" w:space="0" w:color="auto"/>
        <w:right w:val="none" w:sz="0" w:space="0" w:color="auto"/>
      </w:divBdr>
    </w:div>
    <w:div w:id="1056783871">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04034504">
      <w:bodyDiv w:val="1"/>
      <w:marLeft w:val="0"/>
      <w:marRight w:val="0"/>
      <w:marTop w:val="0"/>
      <w:marBottom w:val="0"/>
      <w:divBdr>
        <w:top w:val="none" w:sz="0" w:space="0" w:color="auto"/>
        <w:left w:val="none" w:sz="0" w:space="0" w:color="auto"/>
        <w:bottom w:val="none" w:sz="0" w:space="0" w:color="auto"/>
        <w:right w:val="none" w:sz="0" w:space="0" w:color="auto"/>
      </w:divBdr>
    </w:div>
    <w:div w:id="1104107412">
      <w:bodyDiv w:val="1"/>
      <w:marLeft w:val="0"/>
      <w:marRight w:val="0"/>
      <w:marTop w:val="0"/>
      <w:marBottom w:val="0"/>
      <w:divBdr>
        <w:top w:val="none" w:sz="0" w:space="0" w:color="auto"/>
        <w:left w:val="none" w:sz="0" w:space="0" w:color="auto"/>
        <w:bottom w:val="none" w:sz="0" w:space="0" w:color="auto"/>
        <w:right w:val="none" w:sz="0" w:space="0" w:color="auto"/>
      </w:divBdr>
    </w:div>
    <w:div w:id="110869920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42387315">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218663023">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292713128">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6974879">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19718396">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561942521">
      <w:bodyDiv w:val="1"/>
      <w:marLeft w:val="0"/>
      <w:marRight w:val="0"/>
      <w:marTop w:val="0"/>
      <w:marBottom w:val="0"/>
      <w:divBdr>
        <w:top w:val="none" w:sz="0" w:space="0" w:color="auto"/>
        <w:left w:val="none" w:sz="0" w:space="0" w:color="auto"/>
        <w:bottom w:val="none" w:sz="0" w:space="0" w:color="auto"/>
        <w:right w:val="none" w:sz="0" w:space="0" w:color="auto"/>
      </w:divBdr>
    </w:div>
    <w:div w:id="1589803698">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8945286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62412130">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82748630">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16356023">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5355741">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17920688">
      <w:bodyDiv w:val="1"/>
      <w:marLeft w:val="0"/>
      <w:marRight w:val="0"/>
      <w:marTop w:val="0"/>
      <w:marBottom w:val="0"/>
      <w:divBdr>
        <w:top w:val="none" w:sz="0" w:space="0" w:color="auto"/>
        <w:left w:val="none" w:sz="0" w:space="0" w:color="auto"/>
        <w:bottom w:val="none" w:sz="0" w:space="0" w:color="auto"/>
        <w:right w:val="none" w:sz="0" w:space="0" w:color="auto"/>
      </w:divBdr>
    </w:div>
    <w:div w:id="2031373188">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5082693">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07840563">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5NUHHDQN7SK2-1476151046-537945</_dlc_DocId>
    <_dlc_DocIdUrl xmlns="f166a696-7b5b-4ccd-9f0c-ffde0cceec81">
      <Url>https://ericsson.sharepoint.com/sites/star/_layouts/15/DocIdRedir.aspx?ID=5NUHHDQN7SK2-1476151046-537945</Url>
      <Description>5NUHHDQN7SK2-1476151046-537945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38267-8384-4092-AEFA-B1189B44EFB9}">
  <ds:schemaRefs>
    <ds:schemaRef ds:uri="http://schemas.microsoft.com/sharepoint/events"/>
  </ds:schemaRefs>
</ds:datastoreItem>
</file>

<file path=customXml/itemProps2.xml><?xml version="1.0" encoding="utf-8"?>
<ds:datastoreItem xmlns:ds="http://schemas.openxmlformats.org/officeDocument/2006/customXml" ds:itemID="{7ACB2B76-18F6-4F60-921A-1F93D00514D6}">
  <ds:schemaRefs>
    <ds:schemaRef ds:uri="Microsoft.SharePoint.Taxonomy.ContentTypeSync"/>
  </ds:schemaRefs>
</ds:datastoreItem>
</file>

<file path=customXml/itemProps3.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customXml/itemProps4.xml><?xml version="1.0" encoding="utf-8"?>
<ds:datastoreItem xmlns:ds="http://schemas.openxmlformats.org/officeDocument/2006/customXml" ds:itemID="{2D9B050F-D92D-46E2-9D63-3FEC08181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4ECC7C-7093-4EBD-9836-7FF2DBFD9880}">
  <ds:schemaRefs>
    <ds:schemaRef ds:uri="http://purl.org/dc/dcmitype/"/>
    <ds:schemaRef ds:uri="611109f9-ed58-4498-a270-1fb2086a5321"/>
    <ds:schemaRef ds:uri="http://schemas.openxmlformats.org/package/2006/metadata/core-properties"/>
    <ds:schemaRef ds:uri="http://purl.org/dc/elements/1.1/"/>
    <ds:schemaRef ds:uri="http://purl.org/dc/terms/"/>
    <ds:schemaRef ds:uri="http://schemas.microsoft.com/office/2006/documentManagement/types"/>
    <ds:schemaRef ds:uri="d8762117-8292-4133-b1c7-eab5c6487cfd"/>
    <ds:schemaRef ds:uri="http://www.w3.org/XML/1998/namespace"/>
    <ds:schemaRef ds:uri="http://schemas.microsoft.com/office/infopath/2007/PartnerControls"/>
    <ds:schemaRef ds:uri="http://schemas.microsoft.com/sharepoint/v4"/>
    <ds:schemaRef ds:uri="f166a696-7b5b-4ccd-9f0c-ffde0cceec81"/>
    <ds:schemaRef ds:uri="http://schemas.microsoft.com/office/2006/metadata/properties"/>
  </ds:schemaRefs>
</ds:datastoreItem>
</file>

<file path=customXml/itemProps6.xml><?xml version="1.0" encoding="utf-8"?>
<ds:datastoreItem xmlns:ds="http://schemas.openxmlformats.org/officeDocument/2006/customXml" ds:itemID="{A37EA037-7C63-405B-9F18-6CF305462C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3601</Words>
  <Characters>19039</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2023-04-07T05:37:00Z</dcterms:created>
  <dcterms:modified xsi:type="dcterms:W3CDTF">2023-04-07T07:00:00Z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ce6aa672-69f9-465a-b49d-c00df0e963cc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